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88C1B" w14:textId="2D74ED37" w:rsidR="00BD0528" w:rsidRDefault="00EA3312" w:rsidP="00BD0528">
      <w:pPr>
        <w:pBdr>
          <w:bottom w:val="single" w:sz="4" w:space="1" w:color="auto"/>
        </w:pBdr>
        <w:spacing w:after="0" w:line="240" w:lineRule="auto"/>
      </w:pPr>
      <w:r>
        <w:t>Transcript – CTE i</w:t>
      </w:r>
      <w:r w:rsidR="00BD0528">
        <w:t>n the Middle Grades</w:t>
      </w:r>
      <w:r>
        <w:t xml:space="preserve"> (</w:t>
      </w:r>
      <w:r w:rsidR="00BD0528">
        <w:t>August 2, 2019</w:t>
      </w:r>
      <w:r>
        <w:t>)</w:t>
      </w:r>
    </w:p>
    <w:p w14:paraId="5F931FCA" w14:textId="77777777" w:rsidR="00BD0528" w:rsidRDefault="00BD0528" w:rsidP="003033AC">
      <w:pPr>
        <w:spacing w:after="0" w:line="240" w:lineRule="auto"/>
      </w:pPr>
    </w:p>
    <w:p w14:paraId="4872A396" w14:textId="66098B79" w:rsidR="00DA10A3" w:rsidRPr="00BD0528" w:rsidRDefault="00EE54EF" w:rsidP="003033AC">
      <w:pPr>
        <w:spacing w:after="0" w:line="240" w:lineRule="auto"/>
      </w:pPr>
      <w:r w:rsidRPr="00BD0528">
        <w:t>Investing in middle school CTE is not a new trend.</w:t>
      </w:r>
      <w:r w:rsidR="00B32E7A" w:rsidRPr="00BD0528">
        <w:t xml:space="preserve">  </w:t>
      </w:r>
      <w:r w:rsidR="00DB0D63" w:rsidRPr="00BD0528">
        <w:t>States</w:t>
      </w:r>
      <w:r w:rsidR="00005A41" w:rsidRPr="00BD0528">
        <w:t xml:space="preserve"> and local school districts</w:t>
      </w:r>
      <w:r w:rsidR="00DB0D63" w:rsidRPr="00BD0528">
        <w:t xml:space="preserve"> have long been incorporating career exploration into their middle school </w:t>
      </w:r>
      <w:r w:rsidR="00005A41" w:rsidRPr="00BD0528">
        <w:t>curricula</w:t>
      </w:r>
      <w:r w:rsidR="00DB0D63" w:rsidRPr="00BD0528">
        <w:t xml:space="preserve">.  </w:t>
      </w:r>
      <w:r w:rsidR="00C83F6C" w:rsidRPr="00BD0528">
        <w:t xml:space="preserve">However, with the </w:t>
      </w:r>
      <w:r w:rsidR="00DA10A3" w:rsidRPr="00BD0528">
        <w:t xml:space="preserve">2018 </w:t>
      </w:r>
      <w:r w:rsidR="00C83F6C" w:rsidRPr="00BD0528">
        <w:t xml:space="preserve">reauthorization of </w:t>
      </w:r>
      <w:r w:rsidR="00DA10A3" w:rsidRPr="00BD0528">
        <w:t>Perkins V</w:t>
      </w:r>
      <w:r w:rsidR="00C83F6C" w:rsidRPr="00BD0528">
        <w:t>, states have</w:t>
      </w:r>
      <w:r w:rsidR="001340B4" w:rsidRPr="00BD0528">
        <w:t xml:space="preserve"> </w:t>
      </w:r>
      <w:r w:rsidR="00DE3F26" w:rsidRPr="00BD0528">
        <w:t>clear permission to include</w:t>
      </w:r>
      <w:r w:rsidR="001340B4" w:rsidRPr="00BD0528">
        <w:t xml:space="preserve"> middle school in their </w:t>
      </w:r>
      <w:r w:rsidR="00DE3F26" w:rsidRPr="00BD0528">
        <w:t xml:space="preserve">Perkins supported </w:t>
      </w:r>
      <w:r w:rsidR="001340B4" w:rsidRPr="00BD0528">
        <w:t xml:space="preserve">talent development pipelines.  </w:t>
      </w:r>
    </w:p>
    <w:p w14:paraId="573E87DC" w14:textId="7FB1EBE0" w:rsidR="00DA10A3" w:rsidRPr="00BD0528" w:rsidRDefault="00DA10A3" w:rsidP="003033AC">
      <w:pPr>
        <w:spacing w:after="0" w:line="240" w:lineRule="auto"/>
      </w:pPr>
      <w:bookmarkStart w:id="0" w:name="_GoBack"/>
      <w:bookmarkEnd w:id="0"/>
    </w:p>
    <w:p w14:paraId="02359006" w14:textId="22611E6B" w:rsidR="00615F8B" w:rsidRPr="00BD0528" w:rsidRDefault="00DA10A3" w:rsidP="003033AC">
      <w:pPr>
        <w:spacing w:after="0" w:line="240" w:lineRule="auto"/>
        <w:rPr>
          <w:rFonts w:ascii="Calibri" w:hAnsi="Calibri" w:cs="Calibri"/>
          <w:color w:val="000000"/>
        </w:rPr>
      </w:pPr>
      <w:r w:rsidRPr="00BD0528">
        <w:t xml:space="preserve">Congress </w:t>
      </w:r>
      <w:r w:rsidR="00C93A51" w:rsidRPr="00BD0528">
        <w:t xml:space="preserve">intentionally </w:t>
      </w:r>
      <w:r w:rsidRPr="00BD0528">
        <w:t>aligned Perkins V</w:t>
      </w:r>
      <w:r w:rsidR="00615F8B" w:rsidRPr="00BD0528">
        <w:t xml:space="preserve"> with the Every Student Succeeds Act</w:t>
      </w:r>
      <w:r w:rsidR="000E4453" w:rsidRPr="00BD0528">
        <w:t>, which define</w:t>
      </w:r>
      <w:r w:rsidR="007969AE" w:rsidRPr="00BD0528">
        <w:t>s</w:t>
      </w:r>
      <w:r w:rsidR="000E4453" w:rsidRPr="00BD0528">
        <w:t xml:space="preserve"> the middle grades as any grades 5-</w:t>
      </w:r>
      <w:r w:rsidR="007969AE" w:rsidRPr="00BD0528">
        <w:t>8</w:t>
      </w:r>
      <w:r w:rsidR="00005A41" w:rsidRPr="00BD0528">
        <w:t>.  T</w:t>
      </w:r>
      <w:r w:rsidRPr="00BD0528">
        <w:t>he</w:t>
      </w:r>
      <w:r w:rsidR="00C93A51" w:rsidRPr="00BD0528">
        <w:t xml:space="preserve"> law</w:t>
      </w:r>
      <w:r w:rsidR="007969AE" w:rsidRPr="00BD0528">
        <w:t xml:space="preserve"> require</w:t>
      </w:r>
      <w:r w:rsidR="00C93A51" w:rsidRPr="00BD0528">
        <w:t>s</w:t>
      </w:r>
      <w:r w:rsidR="007969AE" w:rsidRPr="00BD0528">
        <w:t xml:space="preserve"> that states provide</w:t>
      </w:r>
      <w:r w:rsidR="00FB7854" w:rsidRPr="00BD0528">
        <w:t xml:space="preserve"> </w:t>
      </w:r>
      <w:r w:rsidR="00FB7854" w:rsidRPr="00BD0528">
        <w:rPr>
          <w:rFonts w:ascii="Calibri" w:hAnsi="Calibri" w:cs="Calibri"/>
          <w:color w:val="000000"/>
        </w:rPr>
        <w:t xml:space="preserve">career exploration and career development activities through an organized, systematic framework designed to aid students, including in the middle grades, before enrolling and while participating in a career and technical education program, in making informed plans and decisions about future education and career opportunities and programs of study.  </w:t>
      </w:r>
    </w:p>
    <w:p w14:paraId="6DBD91AB" w14:textId="1C8A332D" w:rsidR="00301F7A" w:rsidRPr="00BD0528" w:rsidRDefault="00301F7A" w:rsidP="003033AC">
      <w:pPr>
        <w:spacing w:after="0" w:line="240" w:lineRule="auto"/>
      </w:pPr>
    </w:p>
    <w:p w14:paraId="42BE05DA" w14:textId="4EF525F8" w:rsidR="00EE6F2A" w:rsidRPr="00BD0528" w:rsidRDefault="00816F40" w:rsidP="00F26214">
      <w:pPr>
        <w:spacing w:after="0" w:line="240" w:lineRule="auto"/>
      </w:pPr>
      <w:r w:rsidRPr="00BD0528">
        <w:t xml:space="preserve">As your state prepares to implement Perkins V, I challenge you to ask yourself: What’s our strategy for middle school programs and what’s our vision for how middle school fits into your entire CTE and talent development system?  </w:t>
      </w:r>
      <w:r w:rsidR="00EE6F2A" w:rsidRPr="00BD0528">
        <w:t xml:space="preserve">It might require some tough decisions, but the time to </w:t>
      </w:r>
      <w:r w:rsidR="00DE3F26" w:rsidRPr="00BD0528">
        <w:t>be creative</w:t>
      </w:r>
      <w:r w:rsidR="001D1156" w:rsidRPr="00BD0528">
        <w:t xml:space="preserve"> is now.</w:t>
      </w:r>
    </w:p>
    <w:p w14:paraId="28D961B3" w14:textId="77777777" w:rsidR="00EE6F2A" w:rsidRPr="00BD0528" w:rsidRDefault="00EE6F2A" w:rsidP="00F26214">
      <w:pPr>
        <w:spacing w:after="0" w:line="240" w:lineRule="auto"/>
      </w:pPr>
    </w:p>
    <w:p w14:paraId="31D04B70" w14:textId="2F3811EC" w:rsidR="00F26214" w:rsidRPr="00BD0528" w:rsidRDefault="00CC3DF8" w:rsidP="003033AC">
      <w:pPr>
        <w:spacing w:after="0" w:line="240" w:lineRule="auto"/>
      </w:pPr>
      <w:r w:rsidRPr="00BD0528">
        <w:rPr>
          <w:rFonts w:eastAsia="Calibri" w:cstheme="minorHAnsi"/>
        </w:rPr>
        <w:t xml:space="preserve">Today you’ll hear from two states who have invested in building out their middle school programs.  </w:t>
      </w:r>
      <w:r w:rsidR="00F26214" w:rsidRPr="00BD0528">
        <w:rPr>
          <w:rFonts w:eastAsia="Calibri" w:cstheme="minorHAnsi"/>
        </w:rPr>
        <w:t xml:space="preserve">As you listen, think about how this work and the information they provide might look in the context of your </w:t>
      </w:r>
      <w:r w:rsidRPr="00BD0528">
        <w:rPr>
          <w:rFonts w:eastAsia="Calibri" w:cstheme="minorHAnsi"/>
        </w:rPr>
        <w:t xml:space="preserve">state and your </w:t>
      </w:r>
      <w:r w:rsidR="00F26214" w:rsidRPr="00BD0528">
        <w:rPr>
          <w:rFonts w:eastAsia="Calibri" w:cstheme="minorHAnsi"/>
        </w:rPr>
        <w:t>Perkins V state plan.</w:t>
      </w:r>
    </w:p>
    <w:p w14:paraId="58D45089" w14:textId="77777777" w:rsidR="00472413" w:rsidRPr="00BD0528" w:rsidRDefault="00472413" w:rsidP="00472413"/>
    <w:p w14:paraId="1BF4BE78" w14:textId="77777777" w:rsidR="00BD0528" w:rsidRPr="00BD0528" w:rsidRDefault="00BD0528" w:rsidP="00BD0528">
      <w:r w:rsidRPr="00BD0528">
        <w:t xml:space="preserve">In Nebraska, middle school career and technical education exposes students to college and career options and equips them with the transferrable skills they need to plan for and succeed in high school and beyond. Programs add relevance to students learning experiences by exposing them to real world options and connecting academics to career and postsecondary pathways. </w:t>
      </w:r>
    </w:p>
    <w:p w14:paraId="6B7E3B1B" w14:textId="77777777" w:rsidR="00BD0528" w:rsidRPr="00BD0528" w:rsidRDefault="00BD0528" w:rsidP="00BD0528">
      <w:r w:rsidRPr="00BD0528">
        <w:t xml:space="preserve">As our graduation rate for CTE concentrators is nearing one hundred percent, we know the CTE programming beginning in middle school also serves as a key dropout prevention strategy, helping students overcome many of the challenges they face as they transition into high school, such as disengagement or lack of preparation. </w:t>
      </w:r>
    </w:p>
    <w:p w14:paraId="1065054C" w14:textId="77777777" w:rsidR="00BD0528" w:rsidRPr="00BD0528" w:rsidRDefault="00BD0528" w:rsidP="00BD0528">
      <w:r w:rsidRPr="00BD0528">
        <w:t xml:space="preserve">To help address the content and nature of middle school CTE delivery, a strategic statewide middle school CTE task force, consisting of agency staff, middle school teachers, administrators, and school counselors was formed. Based on their recommendations, the middle school CTE courses offered in our state are introductory in nature, cutting across several of Nebraska’s career fields, and have been designed to intentionally integrate our career readiness standards through exploratory experiences, and to allow students to develop technical knowledge and skills. </w:t>
      </w:r>
    </w:p>
    <w:p w14:paraId="35FCFD00" w14:textId="77777777" w:rsidR="00BD0528" w:rsidRPr="00BD0528" w:rsidRDefault="00BD0528" w:rsidP="00BD0528">
      <w:r w:rsidRPr="00BD0528">
        <w:t xml:space="preserve">Our middle school courses intentionally align and lead into our state model programs of study. We have developed a set of course based middle school standards that provide the structure for instructional delivery, guidance to educators and integrates the four components of the Nebraska Career Education model: Developmentally appropriate career exploration activities, rigorous and relevant coursework, business/industry partnerships, and workplace experiences. </w:t>
      </w:r>
    </w:p>
    <w:p w14:paraId="4345F19E" w14:textId="77777777" w:rsidR="00BD0528" w:rsidRPr="00BD0528" w:rsidRDefault="00BD0528" w:rsidP="00BD0528">
      <w:r w:rsidRPr="00BD0528">
        <w:lastRenderedPageBreak/>
        <w:t xml:space="preserve">Our hope is that this approach to delivering middle school CTE is an effective tool in increasing student engagement and interest by allowing students to meet the standards in ways that are interesting and relevant to them. </w:t>
      </w:r>
    </w:p>
    <w:p w14:paraId="24427C1B" w14:textId="77777777" w:rsidR="00BD0528" w:rsidRPr="00BD0528" w:rsidRDefault="00BD0528" w:rsidP="00BD0528">
      <w:r w:rsidRPr="00BD0528">
        <w:t xml:space="preserve">Nebraska Middle School CTE is seamless through our free curriculum and professional development for integrating our ENGAGE career readiness and exploration curriculum. ENGAGE is a project-based course designed to help middle school students explore career options using the Nebraska career education model and apply the Nebraska career readiness standards. </w:t>
      </w:r>
    </w:p>
    <w:p w14:paraId="3E33D89B" w14:textId="77777777" w:rsidR="00BD0528" w:rsidRPr="00BD0528" w:rsidRDefault="00BD0528" w:rsidP="00472413">
      <w:r w:rsidRPr="00BD0528">
        <w:t xml:space="preserve">Expanded learning opportunities have been provided to students in Nebraska through creative nonprofit partnerships and after school programming and encouraging involvement in career and technical student organizations. </w:t>
      </w:r>
    </w:p>
    <w:p w14:paraId="176D6ADB" w14:textId="00E722EF" w:rsidR="00472413" w:rsidRPr="00BD0528" w:rsidRDefault="00BD0528" w:rsidP="00472413">
      <w:r w:rsidRPr="00BD0528">
        <w:t xml:space="preserve">As educational leaders in the state, we serve as champions for leading educational equity for all students, by increasing access and removing barriers to participation and success. We found middle school CTE to be an effective tool to prepare students for high school CTE programs and beyond, keep students engaged, and equip students with lifelong career planning skills. </w:t>
      </w:r>
    </w:p>
    <w:p w14:paraId="3EDAC6B9" w14:textId="64226AF0" w:rsidR="00472413" w:rsidRPr="00BD0528" w:rsidRDefault="00472413" w:rsidP="00472413">
      <w:r w:rsidRPr="00BD0528">
        <w:t xml:space="preserve">Middle school Career &amp; Technical Education (CTE) has the power to expose students to college and career options and to build skills they need to plan for and succeed in high school and beyond.  Middle school CTE adds relevancy to students’ learning experiences by exposing them to real-world options and connecting academics to career and college options.  </w:t>
      </w:r>
    </w:p>
    <w:p w14:paraId="60EAB888" w14:textId="77777777" w:rsidR="00472413" w:rsidRPr="00BD0528" w:rsidRDefault="00472413" w:rsidP="00472413">
      <w:r w:rsidRPr="00BD0528">
        <w:t>The Strengthening Career &amp; Technical Education for the 21</w:t>
      </w:r>
      <w:r w:rsidRPr="00BD0528">
        <w:rPr>
          <w:vertAlign w:val="superscript"/>
        </w:rPr>
        <w:t>st</w:t>
      </w:r>
      <w:r w:rsidRPr="00BD0528">
        <w:t xml:space="preserve"> Century Act (aka Perkins V) allows for funding to be spent as low as 5</w:t>
      </w:r>
      <w:r w:rsidRPr="00BD0528">
        <w:rPr>
          <w:vertAlign w:val="superscript"/>
        </w:rPr>
        <w:t>th</w:t>
      </w:r>
      <w:r w:rsidRPr="00BD0528">
        <w:t xml:space="preserve"> grade.  The expansion of this funding to the lower grades really provides both opportunities and challenges for the CTE community as we figure out how to create and fund high quality CTE experiences in the middle school </w:t>
      </w:r>
    </w:p>
    <w:p w14:paraId="486B3B45" w14:textId="62548E7A" w:rsidR="00472413" w:rsidRPr="00BD0528" w:rsidRDefault="00472413" w:rsidP="00472413">
      <w:r w:rsidRPr="00BD0528">
        <w:t>It is important to define the goals of middle school CTE, to ensure access for all students to programs in the middle schools and to ensure that middle school programs align appropriately with continued programs in the high schools.</w:t>
      </w:r>
    </w:p>
    <w:p w14:paraId="2A3EFCD3" w14:textId="07D723B1" w:rsidR="00472413" w:rsidRPr="00BD0528" w:rsidRDefault="00472413" w:rsidP="00472413">
      <w:r w:rsidRPr="00BD0528">
        <w:t>Utah has a long history of providing middle school students with college and career exploration. For over thirty years, Utah has required all 7</w:t>
      </w:r>
      <w:r w:rsidRPr="00BD0528">
        <w:rPr>
          <w:vertAlign w:val="superscript"/>
        </w:rPr>
        <w:t>th</w:t>
      </w:r>
      <w:r w:rsidRPr="00BD0528">
        <w:t xml:space="preserve"> and 8</w:t>
      </w:r>
      <w:r w:rsidRPr="00BD0528">
        <w:rPr>
          <w:vertAlign w:val="superscript"/>
        </w:rPr>
        <w:t>th</w:t>
      </w:r>
      <w:r w:rsidRPr="00BD0528">
        <w:t xml:space="preserve"> grade students to take a College and Career Awareness course. It allows students to actually explore what it is they are interested in and be able to leave the middle school either (a) knowing what they want to be and how to get there, (b) knowing what they don’t want to do, or (c) having an idea and being able to explore tho</w:t>
      </w:r>
      <w:r w:rsidRPr="00BD0528">
        <w:t>s</w:t>
      </w:r>
      <w:r w:rsidRPr="00BD0528">
        <w:t>e options available to them.</w:t>
      </w:r>
    </w:p>
    <w:p w14:paraId="2F5CD2F6" w14:textId="3EFAB556" w:rsidR="00472413" w:rsidRPr="00BD0528" w:rsidRDefault="00472413" w:rsidP="00472413">
      <w:r w:rsidRPr="00BD0528">
        <w:t>The research is clear – middle school IS the time when students can benefit most from career exploration. They build self-awareness, learn about potential careers, and begin to develop a plan for reaching future goals. Middle school CTE is a very effective tool to prepare students for high school CTE programs and beyond. Students are engaged in this learning and excited to move into pathways that are of interest to them</w:t>
      </w:r>
      <w:r w:rsidRPr="00BD0528">
        <w:t>.</w:t>
      </w:r>
    </w:p>
    <w:p w14:paraId="0F82F7B5" w14:textId="5C6FAA92" w:rsidR="00B61A95" w:rsidRDefault="00F26214" w:rsidP="00CE3C9F">
      <w:r w:rsidRPr="00BD0528">
        <w:t>Please reach out to the Office of Career, Technical</w:t>
      </w:r>
      <w:r w:rsidRPr="00C109D0">
        <w:t>, and Adult Education if you have any questions.</w:t>
      </w:r>
    </w:p>
    <w:sectPr w:rsidR="00B61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50CD4"/>
    <w:multiLevelType w:val="hybridMultilevel"/>
    <w:tmpl w:val="A94A2712"/>
    <w:lvl w:ilvl="0" w:tplc="48B81C7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629A8"/>
    <w:multiLevelType w:val="hybridMultilevel"/>
    <w:tmpl w:val="C19E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37CD4"/>
    <w:multiLevelType w:val="hybridMultilevel"/>
    <w:tmpl w:val="2D64B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84"/>
    <w:rsid w:val="00005A41"/>
    <w:rsid w:val="00007D2B"/>
    <w:rsid w:val="00021685"/>
    <w:rsid w:val="000262B9"/>
    <w:rsid w:val="00056887"/>
    <w:rsid w:val="00095F8C"/>
    <w:rsid w:val="000E4453"/>
    <w:rsid w:val="000F08BD"/>
    <w:rsid w:val="001340B4"/>
    <w:rsid w:val="0013586B"/>
    <w:rsid w:val="0014791D"/>
    <w:rsid w:val="00164945"/>
    <w:rsid w:val="00167FBA"/>
    <w:rsid w:val="001A7025"/>
    <w:rsid w:val="001C055B"/>
    <w:rsid w:val="001C2B30"/>
    <w:rsid w:val="001D1156"/>
    <w:rsid w:val="001D5C84"/>
    <w:rsid w:val="001E3663"/>
    <w:rsid w:val="001F3D0D"/>
    <w:rsid w:val="00252CB4"/>
    <w:rsid w:val="00262A60"/>
    <w:rsid w:val="002676BA"/>
    <w:rsid w:val="002E5651"/>
    <w:rsid w:val="00301F7A"/>
    <w:rsid w:val="003033AC"/>
    <w:rsid w:val="0032296B"/>
    <w:rsid w:val="003858E6"/>
    <w:rsid w:val="003A7A54"/>
    <w:rsid w:val="004007ED"/>
    <w:rsid w:val="00411031"/>
    <w:rsid w:val="00415024"/>
    <w:rsid w:val="00421E76"/>
    <w:rsid w:val="0045755E"/>
    <w:rsid w:val="00472413"/>
    <w:rsid w:val="004B25E0"/>
    <w:rsid w:val="004C2EED"/>
    <w:rsid w:val="004E2E97"/>
    <w:rsid w:val="00527607"/>
    <w:rsid w:val="00531871"/>
    <w:rsid w:val="00531C66"/>
    <w:rsid w:val="005353CF"/>
    <w:rsid w:val="005406A3"/>
    <w:rsid w:val="0056131D"/>
    <w:rsid w:val="00567476"/>
    <w:rsid w:val="005E13FA"/>
    <w:rsid w:val="005E6306"/>
    <w:rsid w:val="005E7275"/>
    <w:rsid w:val="0060250A"/>
    <w:rsid w:val="00615F8B"/>
    <w:rsid w:val="00623B86"/>
    <w:rsid w:val="0062613E"/>
    <w:rsid w:val="0064741D"/>
    <w:rsid w:val="006524C9"/>
    <w:rsid w:val="00654B0D"/>
    <w:rsid w:val="0066459E"/>
    <w:rsid w:val="006915F3"/>
    <w:rsid w:val="006A041D"/>
    <w:rsid w:val="006A13FD"/>
    <w:rsid w:val="006B28FB"/>
    <w:rsid w:val="006B5A01"/>
    <w:rsid w:val="006C31B6"/>
    <w:rsid w:val="006D64FA"/>
    <w:rsid w:val="00715B9C"/>
    <w:rsid w:val="00735E88"/>
    <w:rsid w:val="007969AE"/>
    <w:rsid w:val="007E43AB"/>
    <w:rsid w:val="0080552A"/>
    <w:rsid w:val="00816F40"/>
    <w:rsid w:val="0082557B"/>
    <w:rsid w:val="00832F56"/>
    <w:rsid w:val="00842961"/>
    <w:rsid w:val="00854978"/>
    <w:rsid w:val="008745A5"/>
    <w:rsid w:val="0088026C"/>
    <w:rsid w:val="008C1093"/>
    <w:rsid w:val="008E466A"/>
    <w:rsid w:val="00922457"/>
    <w:rsid w:val="009407E0"/>
    <w:rsid w:val="009441A8"/>
    <w:rsid w:val="00954365"/>
    <w:rsid w:val="0095735D"/>
    <w:rsid w:val="00964D32"/>
    <w:rsid w:val="0096578F"/>
    <w:rsid w:val="00974DF5"/>
    <w:rsid w:val="009A1503"/>
    <w:rsid w:val="009C0509"/>
    <w:rsid w:val="00A014C5"/>
    <w:rsid w:val="00A03EB4"/>
    <w:rsid w:val="00A1252C"/>
    <w:rsid w:val="00A40561"/>
    <w:rsid w:val="00A70DA0"/>
    <w:rsid w:val="00A84ADD"/>
    <w:rsid w:val="00AB2845"/>
    <w:rsid w:val="00AD4CBB"/>
    <w:rsid w:val="00AE4CB7"/>
    <w:rsid w:val="00B00A9F"/>
    <w:rsid w:val="00B00DCC"/>
    <w:rsid w:val="00B03D3B"/>
    <w:rsid w:val="00B32E7A"/>
    <w:rsid w:val="00B56007"/>
    <w:rsid w:val="00B61A95"/>
    <w:rsid w:val="00BD0528"/>
    <w:rsid w:val="00BE6276"/>
    <w:rsid w:val="00BF666A"/>
    <w:rsid w:val="00C032A2"/>
    <w:rsid w:val="00C05284"/>
    <w:rsid w:val="00C1046C"/>
    <w:rsid w:val="00C109D0"/>
    <w:rsid w:val="00C246B6"/>
    <w:rsid w:val="00C30A60"/>
    <w:rsid w:val="00C40529"/>
    <w:rsid w:val="00C83F6C"/>
    <w:rsid w:val="00C93A51"/>
    <w:rsid w:val="00CA0238"/>
    <w:rsid w:val="00CA7C4C"/>
    <w:rsid w:val="00CC3DF8"/>
    <w:rsid w:val="00CE3C9F"/>
    <w:rsid w:val="00CF62CC"/>
    <w:rsid w:val="00D3000B"/>
    <w:rsid w:val="00D35C1E"/>
    <w:rsid w:val="00D649BB"/>
    <w:rsid w:val="00D75120"/>
    <w:rsid w:val="00DA10A3"/>
    <w:rsid w:val="00DB0D63"/>
    <w:rsid w:val="00DC60DA"/>
    <w:rsid w:val="00DC64D1"/>
    <w:rsid w:val="00DD4804"/>
    <w:rsid w:val="00DE3F26"/>
    <w:rsid w:val="00DF6F27"/>
    <w:rsid w:val="00DF6FBC"/>
    <w:rsid w:val="00E17158"/>
    <w:rsid w:val="00E21C25"/>
    <w:rsid w:val="00E33BAE"/>
    <w:rsid w:val="00E37910"/>
    <w:rsid w:val="00E37DE3"/>
    <w:rsid w:val="00E45B66"/>
    <w:rsid w:val="00E9298C"/>
    <w:rsid w:val="00E96086"/>
    <w:rsid w:val="00EA3312"/>
    <w:rsid w:val="00EC2B1D"/>
    <w:rsid w:val="00EE0D5A"/>
    <w:rsid w:val="00EE0E14"/>
    <w:rsid w:val="00EE54EF"/>
    <w:rsid w:val="00EE6F2A"/>
    <w:rsid w:val="00F26214"/>
    <w:rsid w:val="00F33524"/>
    <w:rsid w:val="00F50CAC"/>
    <w:rsid w:val="00F74554"/>
    <w:rsid w:val="00F900AE"/>
    <w:rsid w:val="00FA3312"/>
    <w:rsid w:val="00FA4202"/>
    <w:rsid w:val="00FB7854"/>
    <w:rsid w:val="00FC0E4E"/>
    <w:rsid w:val="00FC305A"/>
    <w:rsid w:val="00FC4763"/>
    <w:rsid w:val="00FD01C6"/>
    <w:rsid w:val="00FD3219"/>
    <w:rsid w:val="00FD34A8"/>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B9DE"/>
  <w15:docId w15:val="{A374CE37-7BBB-400E-AF53-5316F68F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4"/>
    <w:pPr>
      <w:spacing w:after="200" w:line="276" w:lineRule="auto"/>
    </w:pPr>
  </w:style>
  <w:style w:type="paragraph" w:styleId="Heading2">
    <w:name w:val="heading 2"/>
    <w:basedOn w:val="Normal"/>
    <w:link w:val="Heading2Char"/>
    <w:uiPriority w:val="9"/>
    <w:qFormat/>
    <w:rsid w:val="00E379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284"/>
    <w:rPr>
      <w:color w:val="0563C1" w:themeColor="hyperlink"/>
      <w:u w:val="single"/>
    </w:rPr>
  </w:style>
  <w:style w:type="paragraph" w:styleId="BalloonText">
    <w:name w:val="Balloon Text"/>
    <w:basedOn w:val="Normal"/>
    <w:link w:val="BalloonTextChar"/>
    <w:uiPriority w:val="99"/>
    <w:semiHidden/>
    <w:unhideWhenUsed/>
    <w:rsid w:val="0009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8C"/>
    <w:rPr>
      <w:rFonts w:ascii="Segoe UI" w:hAnsi="Segoe UI" w:cs="Segoe UI"/>
      <w:sz w:val="18"/>
      <w:szCs w:val="18"/>
    </w:rPr>
  </w:style>
  <w:style w:type="character" w:styleId="CommentReference">
    <w:name w:val="annotation reference"/>
    <w:basedOn w:val="DefaultParagraphFont"/>
    <w:uiPriority w:val="99"/>
    <w:semiHidden/>
    <w:unhideWhenUsed/>
    <w:rsid w:val="00922457"/>
    <w:rPr>
      <w:sz w:val="16"/>
      <w:szCs w:val="16"/>
    </w:rPr>
  </w:style>
  <w:style w:type="paragraph" w:styleId="CommentText">
    <w:name w:val="annotation text"/>
    <w:basedOn w:val="Normal"/>
    <w:link w:val="CommentTextChar"/>
    <w:uiPriority w:val="99"/>
    <w:semiHidden/>
    <w:unhideWhenUsed/>
    <w:rsid w:val="00922457"/>
    <w:pPr>
      <w:spacing w:line="240" w:lineRule="auto"/>
    </w:pPr>
    <w:rPr>
      <w:sz w:val="20"/>
      <w:szCs w:val="20"/>
    </w:rPr>
  </w:style>
  <w:style w:type="character" w:customStyle="1" w:styleId="CommentTextChar">
    <w:name w:val="Comment Text Char"/>
    <w:basedOn w:val="DefaultParagraphFont"/>
    <w:link w:val="CommentText"/>
    <w:uiPriority w:val="99"/>
    <w:semiHidden/>
    <w:rsid w:val="00922457"/>
    <w:rPr>
      <w:sz w:val="20"/>
      <w:szCs w:val="20"/>
    </w:rPr>
  </w:style>
  <w:style w:type="paragraph" w:styleId="CommentSubject">
    <w:name w:val="annotation subject"/>
    <w:basedOn w:val="CommentText"/>
    <w:next w:val="CommentText"/>
    <w:link w:val="CommentSubjectChar"/>
    <w:uiPriority w:val="99"/>
    <w:semiHidden/>
    <w:unhideWhenUsed/>
    <w:rsid w:val="00922457"/>
    <w:rPr>
      <w:b/>
      <w:bCs/>
    </w:rPr>
  </w:style>
  <w:style w:type="character" w:customStyle="1" w:styleId="CommentSubjectChar">
    <w:name w:val="Comment Subject Char"/>
    <w:basedOn w:val="CommentTextChar"/>
    <w:link w:val="CommentSubject"/>
    <w:uiPriority w:val="99"/>
    <w:semiHidden/>
    <w:rsid w:val="00922457"/>
    <w:rPr>
      <w:b/>
      <w:bCs/>
      <w:sz w:val="20"/>
      <w:szCs w:val="20"/>
    </w:rPr>
  </w:style>
  <w:style w:type="paragraph" w:styleId="ListParagraph">
    <w:name w:val="List Paragraph"/>
    <w:basedOn w:val="Normal"/>
    <w:uiPriority w:val="34"/>
    <w:qFormat/>
    <w:rsid w:val="0088026C"/>
    <w:pPr>
      <w:ind w:left="720"/>
      <w:contextualSpacing/>
    </w:pPr>
  </w:style>
  <w:style w:type="paragraph" w:styleId="NormalWeb">
    <w:name w:val="Normal (Web)"/>
    <w:basedOn w:val="Normal"/>
    <w:uiPriority w:val="99"/>
    <w:unhideWhenUsed/>
    <w:rsid w:val="006A04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041D"/>
    <w:rPr>
      <w:i/>
      <w:iCs/>
    </w:rPr>
  </w:style>
  <w:style w:type="paragraph" w:styleId="EndnoteText">
    <w:name w:val="endnote text"/>
    <w:basedOn w:val="Normal"/>
    <w:link w:val="EndnoteTextChar"/>
    <w:uiPriority w:val="99"/>
    <w:unhideWhenUsed/>
    <w:rsid w:val="0064741D"/>
    <w:pPr>
      <w:spacing w:after="0" w:line="240" w:lineRule="auto"/>
    </w:pPr>
    <w:rPr>
      <w:sz w:val="20"/>
      <w:szCs w:val="20"/>
    </w:rPr>
  </w:style>
  <w:style w:type="character" w:customStyle="1" w:styleId="EndnoteTextChar">
    <w:name w:val="Endnote Text Char"/>
    <w:basedOn w:val="DefaultParagraphFont"/>
    <w:link w:val="EndnoteText"/>
    <w:uiPriority w:val="99"/>
    <w:rsid w:val="0064741D"/>
    <w:rPr>
      <w:sz w:val="20"/>
      <w:szCs w:val="20"/>
    </w:rPr>
  </w:style>
  <w:style w:type="character" w:styleId="FollowedHyperlink">
    <w:name w:val="FollowedHyperlink"/>
    <w:basedOn w:val="DefaultParagraphFont"/>
    <w:uiPriority w:val="99"/>
    <w:semiHidden/>
    <w:unhideWhenUsed/>
    <w:rsid w:val="00832F56"/>
    <w:rPr>
      <w:color w:val="954F72" w:themeColor="followedHyperlink"/>
      <w:u w:val="single"/>
    </w:rPr>
  </w:style>
  <w:style w:type="character" w:styleId="UnresolvedMention">
    <w:name w:val="Unresolved Mention"/>
    <w:basedOn w:val="DefaultParagraphFont"/>
    <w:uiPriority w:val="99"/>
    <w:semiHidden/>
    <w:unhideWhenUsed/>
    <w:rsid w:val="00832F56"/>
    <w:rPr>
      <w:color w:val="605E5C"/>
      <w:shd w:val="clear" w:color="auto" w:fill="E1DFDD"/>
    </w:rPr>
  </w:style>
  <w:style w:type="character" w:customStyle="1" w:styleId="Heading2Char">
    <w:name w:val="Heading 2 Char"/>
    <w:basedOn w:val="DefaultParagraphFont"/>
    <w:link w:val="Heading2"/>
    <w:uiPriority w:val="9"/>
    <w:rsid w:val="00E3791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39735">
      <w:bodyDiv w:val="1"/>
      <w:marLeft w:val="0"/>
      <w:marRight w:val="0"/>
      <w:marTop w:val="0"/>
      <w:marBottom w:val="0"/>
      <w:divBdr>
        <w:top w:val="none" w:sz="0" w:space="0" w:color="auto"/>
        <w:left w:val="none" w:sz="0" w:space="0" w:color="auto"/>
        <w:bottom w:val="none" w:sz="0" w:space="0" w:color="auto"/>
        <w:right w:val="none" w:sz="0" w:space="0" w:color="auto"/>
      </w:divBdr>
    </w:div>
    <w:div w:id="738868809">
      <w:bodyDiv w:val="1"/>
      <w:marLeft w:val="0"/>
      <w:marRight w:val="0"/>
      <w:marTop w:val="0"/>
      <w:marBottom w:val="0"/>
      <w:divBdr>
        <w:top w:val="none" w:sz="0" w:space="0" w:color="auto"/>
        <w:left w:val="none" w:sz="0" w:space="0" w:color="auto"/>
        <w:bottom w:val="none" w:sz="0" w:space="0" w:color="auto"/>
        <w:right w:val="none" w:sz="0" w:space="0" w:color="auto"/>
      </w:divBdr>
    </w:div>
    <w:div w:id="905454938">
      <w:bodyDiv w:val="1"/>
      <w:marLeft w:val="0"/>
      <w:marRight w:val="0"/>
      <w:marTop w:val="0"/>
      <w:marBottom w:val="0"/>
      <w:divBdr>
        <w:top w:val="none" w:sz="0" w:space="0" w:color="auto"/>
        <w:left w:val="none" w:sz="0" w:space="0" w:color="auto"/>
        <w:bottom w:val="none" w:sz="0" w:space="0" w:color="auto"/>
        <w:right w:val="none" w:sz="0" w:space="0" w:color="auto"/>
      </w:divBdr>
    </w:div>
    <w:div w:id="1036349668">
      <w:bodyDiv w:val="1"/>
      <w:marLeft w:val="0"/>
      <w:marRight w:val="0"/>
      <w:marTop w:val="0"/>
      <w:marBottom w:val="0"/>
      <w:divBdr>
        <w:top w:val="none" w:sz="0" w:space="0" w:color="auto"/>
        <w:left w:val="none" w:sz="0" w:space="0" w:color="auto"/>
        <w:bottom w:val="none" w:sz="0" w:space="0" w:color="auto"/>
        <w:right w:val="none" w:sz="0" w:space="0" w:color="auto"/>
      </w:divBdr>
    </w:div>
    <w:div w:id="1080440940">
      <w:bodyDiv w:val="1"/>
      <w:marLeft w:val="0"/>
      <w:marRight w:val="0"/>
      <w:marTop w:val="0"/>
      <w:marBottom w:val="0"/>
      <w:divBdr>
        <w:top w:val="none" w:sz="0" w:space="0" w:color="auto"/>
        <w:left w:val="none" w:sz="0" w:space="0" w:color="auto"/>
        <w:bottom w:val="none" w:sz="0" w:space="0" w:color="auto"/>
        <w:right w:val="none" w:sz="0" w:space="0" w:color="auto"/>
      </w:divBdr>
    </w:div>
    <w:div w:id="20522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Pettey, Richard</dc:creator>
  <cp:lastModifiedBy>Kochevar, Janell</cp:lastModifiedBy>
  <cp:revision>4</cp:revision>
  <dcterms:created xsi:type="dcterms:W3CDTF">2019-08-02T19:27:00Z</dcterms:created>
  <dcterms:modified xsi:type="dcterms:W3CDTF">2019-08-02T19:29:00Z</dcterms:modified>
</cp:coreProperties>
</file>