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3B201" w14:textId="620BD205" w:rsidR="00FF4003" w:rsidRDefault="00FF4003" w:rsidP="00F60EA3">
      <w:pPr>
        <w:pBdr>
          <w:bottom w:val="single" w:sz="4" w:space="1" w:color="auto"/>
        </w:pBdr>
        <w:spacing w:after="0" w:line="240" w:lineRule="auto"/>
        <w:rPr>
          <w:rFonts w:eastAsia="Calibri" w:cstheme="minorHAnsi"/>
        </w:rPr>
      </w:pPr>
      <w:r>
        <w:rPr>
          <w:rFonts w:eastAsia="Calibri" w:cstheme="minorHAnsi"/>
        </w:rPr>
        <w:t>Transcript – Perkins: Innovative Delivery Methods (June 7, 2019)</w:t>
      </w:r>
    </w:p>
    <w:p w14:paraId="7A8503F2" w14:textId="77777777" w:rsidR="00FF4003" w:rsidRDefault="00FF4003" w:rsidP="00F60EA3">
      <w:pPr>
        <w:spacing w:after="0" w:line="240" w:lineRule="auto"/>
        <w:rPr>
          <w:rFonts w:eastAsia="Calibri" w:cstheme="minorHAnsi"/>
        </w:rPr>
      </w:pPr>
    </w:p>
    <w:p w14:paraId="3AB13DF4" w14:textId="00058674" w:rsidR="00D4259D" w:rsidRDefault="00D4259D" w:rsidP="00F60EA3">
      <w:pPr>
        <w:spacing w:after="0" w:line="240" w:lineRule="auto"/>
        <w:rPr>
          <w:rFonts w:eastAsia="Calibri" w:cstheme="minorHAnsi"/>
        </w:rPr>
      </w:pPr>
      <w:r>
        <w:rPr>
          <w:rFonts w:eastAsia="Calibri" w:cstheme="minorHAnsi"/>
        </w:rPr>
        <w:t xml:space="preserve">Right now, only 20% of America’s high school population is concentrating in a </w:t>
      </w:r>
      <w:r w:rsidR="009F6EC8">
        <w:rPr>
          <w:rFonts w:eastAsia="Calibri" w:cstheme="minorHAnsi"/>
        </w:rPr>
        <w:t xml:space="preserve">career and technical education or CTE </w:t>
      </w:r>
      <w:r>
        <w:rPr>
          <w:rFonts w:eastAsia="Calibri" w:cstheme="minorHAnsi"/>
        </w:rPr>
        <w:t>pathway.</w:t>
      </w:r>
      <w:r w:rsidR="00FD7D36">
        <w:rPr>
          <w:rFonts w:eastAsia="Calibri" w:cstheme="minorHAnsi"/>
        </w:rPr>
        <w:t xml:space="preserve">  One out of every four high schools</w:t>
      </w:r>
      <w:r w:rsidR="009F6EC8">
        <w:rPr>
          <w:rFonts w:eastAsia="Calibri" w:cstheme="minorHAnsi"/>
        </w:rPr>
        <w:t xml:space="preserve"> do not</w:t>
      </w:r>
      <w:r w:rsidR="00A56F5E">
        <w:rPr>
          <w:rFonts w:eastAsia="Calibri" w:cstheme="minorHAnsi"/>
        </w:rPr>
        <w:t xml:space="preserve"> offer CTE courses.  </w:t>
      </w:r>
      <w:r w:rsidR="009F6EC8">
        <w:rPr>
          <w:rFonts w:eastAsia="Calibri" w:cstheme="minorHAnsi"/>
        </w:rPr>
        <w:t xml:space="preserve">America’s </w:t>
      </w:r>
      <w:r>
        <w:rPr>
          <w:rFonts w:eastAsia="Calibri" w:cstheme="minorHAnsi"/>
        </w:rPr>
        <w:t>economy</w:t>
      </w:r>
      <w:r w:rsidR="00A56F5E">
        <w:rPr>
          <w:rFonts w:eastAsia="Calibri" w:cstheme="minorHAnsi"/>
        </w:rPr>
        <w:t xml:space="preserve"> and employers</w:t>
      </w:r>
      <w:r w:rsidR="000718B3">
        <w:rPr>
          <w:rFonts w:eastAsia="Calibri" w:cstheme="minorHAnsi"/>
        </w:rPr>
        <w:t xml:space="preserve"> </w:t>
      </w:r>
      <w:r>
        <w:rPr>
          <w:rFonts w:eastAsia="Calibri" w:cstheme="minorHAnsi"/>
        </w:rPr>
        <w:t xml:space="preserve">need more students on a </w:t>
      </w:r>
      <w:r w:rsidR="000718B3">
        <w:rPr>
          <w:rFonts w:eastAsia="Calibri" w:cstheme="minorHAnsi"/>
        </w:rPr>
        <w:t xml:space="preserve">CTE </w:t>
      </w:r>
      <w:r>
        <w:rPr>
          <w:rFonts w:eastAsia="Calibri" w:cstheme="minorHAnsi"/>
        </w:rPr>
        <w:t>pathway</w:t>
      </w:r>
      <w:r w:rsidR="00A56F5E">
        <w:rPr>
          <w:rFonts w:eastAsia="Calibri" w:cstheme="minorHAnsi"/>
        </w:rPr>
        <w:t xml:space="preserve"> and in CTE courses</w:t>
      </w:r>
      <w:r>
        <w:rPr>
          <w:rFonts w:eastAsia="Calibri" w:cstheme="minorHAnsi"/>
        </w:rPr>
        <w:t>.</w:t>
      </w:r>
      <w:r w:rsidR="0018772F">
        <w:rPr>
          <w:rFonts w:eastAsia="Calibri" w:cstheme="minorHAnsi"/>
        </w:rPr>
        <w:t xml:space="preserve">  </w:t>
      </w:r>
      <w:r w:rsidR="008C5E3D">
        <w:rPr>
          <w:rFonts w:eastAsia="Calibri" w:cstheme="minorHAnsi"/>
        </w:rPr>
        <w:t>So, w</w:t>
      </w:r>
      <w:r>
        <w:rPr>
          <w:rFonts w:eastAsia="Calibri" w:cstheme="minorHAnsi"/>
        </w:rPr>
        <w:t xml:space="preserve">e must become more creative in our CTE delivery methods </w:t>
      </w:r>
      <w:r w:rsidR="0018772F">
        <w:rPr>
          <w:rFonts w:eastAsia="Calibri" w:cstheme="minorHAnsi"/>
        </w:rPr>
        <w:t xml:space="preserve">in order </w:t>
      </w:r>
      <w:r>
        <w:rPr>
          <w:rFonts w:eastAsia="Calibri" w:cstheme="minorHAnsi"/>
        </w:rPr>
        <w:t xml:space="preserve">to </w:t>
      </w:r>
      <w:r w:rsidR="0018772F">
        <w:rPr>
          <w:rFonts w:eastAsia="Calibri" w:cstheme="minorHAnsi"/>
        </w:rPr>
        <w:t>give</w:t>
      </w:r>
      <w:r>
        <w:rPr>
          <w:rFonts w:eastAsia="Calibri" w:cstheme="minorHAnsi"/>
        </w:rPr>
        <w:t xml:space="preserve"> more students </w:t>
      </w:r>
      <w:r w:rsidR="0018772F">
        <w:rPr>
          <w:rFonts w:eastAsia="Calibri" w:cstheme="minorHAnsi"/>
        </w:rPr>
        <w:t xml:space="preserve">access </w:t>
      </w:r>
      <w:r>
        <w:rPr>
          <w:rFonts w:eastAsia="Calibri" w:cstheme="minorHAnsi"/>
        </w:rPr>
        <w:t xml:space="preserve">to a </w:t>
      </w:r>
      <w:r w:rsidR="009F6EC8">
        <w:rPr>
          <w:rFonts w:eastAsia="Calibri" w:cstheme="minorHAnsi"/>
        </w:rPr>
        <w:t xml:space="preserve">career-focused </w:t>
      </w:r>
      <w:r>
        <w:rPr>
          <w:rFonts w:eastAsia="Calibri" w:cstheme="minorHAnsi"/>
        </w:rPr>
        <w:t>concentration that will lead to a credential of value.</w:t>
      </w:r>
    </w:p>
    <w:p w14:paraId="2A875001" w14:textId="77777777" w:rsidR="007013D7" w:rsidRDefault="007013D7" w:rsidP="00F60EA3">
      <w:pPr>
        <w:spacing w:after="0" w:line="240" w:lineRule="auto"/>
        <w:rPr>
          <w:rFonts w:eastAsia="Calibri" w:cstheme="minorHAnsi"/>
        </w:rPr>
      </w:pPr>
    </w:p>
    <w:p w14:paraId="5E612848" w14:textId="78113B32" w:rsidR="0018772F" w:rsidRDefault="009F6EC8" w:rsidP="00F60EA3">
      <w:pPr>
        <w:spacing w:after="0" w:line="240" w:lineRule="auto"/>
        <w:rPr>
          <w:rFonts w:eastAsia="Calibri" w:cstheme="minorHAnsi"/>
        </w:rPr>
      </w:pPr>
      <w:r>
        <w:rPr>
          <w:rFonts w:eastAsia="Calibri" w:cstheme="minorHAnsi"/>
        </w:rPr>
        <w:t xml:space="preserve">A recent Institute for </w:t>
      </w:r>
      <w:r w:rsidR="0085440C">
        <w:rPr>
          <w:rFonts w:eastAsia="Calibri" w:cstheme="minorHAnsi"/>
        </w:rPr>
        <w:t>Education</w:t>
      </w:r>
      <w:r>
        <w:rPr>
          <w:rFonts w:eastAsia="Calibri" w:cstheme="minorHAnsi"/>
        </w:rPr>
        <w:t xml:space="preserve"> </w:t>
      </w:r>
      <w:r w:rsidR="00087FB6">
        <w:rPr>
          <w:rFonts w:eastAsia="Calibri" w:cstheme="minorHAnsi"/>
        </w:rPr>
        <w:t>Sciences</w:t>
      </w:r>
      <w:r>
        <w:rPr>
          <w:rFonts w:eastAsia="Calibri" w:cstheme="minorHAnsi"/>
        </w:rPr>
        <w:t xml:space="preserve"> survey identified three significant</w:t>
      </w:r>
      <w:r w:rsidR="0018772F">
        <w:rPr>
          <w:rFonts w:eastAsia="Calibri" w:cstheme="minorHAnsi"/>
        </w:rPr>
        <w:t xml:space="preserve"> barriers to student access to high-quality, in-demand CTE programs</w:t>
      </w:r>
      <w:r>
        <w:rPr>
          <w:rFonts w:eastAsia="Calibri" w:cstheme="minorHAnsi"/>
        </w:rPr>
        <w:t>. They include</w:t>
      </w:r>
      <w:r w:rsidR="0085440C">
        <w:rPr>
          <w:rFonts w:eastAsia="Calibri" w:cstheme="minorHAnsi"/>
        </w:rPr>
        <w:t>:</w:t>
      </w:r>
    </w:p>
    <w:p w14:paraId="50533EF4" w14:textId="1A5D0CAE" w:rsidR="0018772F" w:rsidRDefault="0018772F" w:rsidP="00F60EA3">
      <w:pPr>
        <w:pStyle w:val="ListParagraph"/>
        <w:numPr>
          <w:ilvl w:val="0"/>
          <w:numId w:val="2"/>
        </w:numPr>
        <w:spacing w:after="0" w:line="240" w:lineRule="auto"/>
        <w:rPr>
          <w:rFonts w:eastAsia="Calibri" w:cstheme="minorHAnsi"/>
        </w:rPr>
      </w:pPr>
      <w:r>
        <w:rPr>
          <w:rFonts w:eastAsia="Calibri" w:cstheme="minorHAnsi"/>
        </w:rPr>
        <w:t xml:space="preserve">Finding a </w:t>
      </w:r>
      <w:r w:rsidR="009F6EC8">
        <w:rPr>
          <w:rFonts w:eastAsia="Calibri" w:cstheme="minorHAnsi"/>
        </w:rPr>
        <w:t>qualified</w:t>
      </w:r>
      <w:r>
        <w:rPr>
          <w:rFonts w:eastAsia="Calibri" w:cstheme="minorHAnsi"/>
        </w:rPr>
        <w:t xml:space="preserve"> instructor</w:t>
      </w:r>
    </w:p>
    <w:p w14:paraId="24A2E697" w14:textId="77777777" w:rsidR="0018772F" w:rsidRDefault="0018772F" w:rsidP="00F60EA3">
      <w:pPr>
        <w:pStyle w:val="ListParagraph"/>
        <w:numPr>
          <w:ilvl w:val="0"/>
          <w:numId w:val="2"/>
        </w:numPr>
        <w:spacing w:after="0" w:line="240" w:lineRule="auto"/>
        <w:rPr>
          <w:rFonts w:eastAsia="Calibri" w:cstheme="minorHAnsi"/>
        </w:rPr>
      </w:pPr>
      <w:r>
        <w:rPr>
          <w:rFonts w:eastAsia="Calibri" w:cstheme="minorHAnsi"/>
        </w:rPr>
        <w:t>Equipment and facilities costs</w:t>
      </w:r>
    </w:p>
    <w:p w14:paraId="1875016E" w14:textId="77777777" w:rsidR="0018772F" w:rsidRDefault="0018772F" w:rsidP="00F60EA3">
      <w:pPr>
        <w:pStyle w:val="ListParagraph"/>
        <w:numPr>
          <w:ilvl w:val="0"/>
          <w:numId w:val="2"/>
        </w:numPr>
        <w:spacing w:after="0" w:line="240" w:lineRule="auto"/>
        <w:rPr>
          <w:rFonts w:eastAsia="Calibri" w:cstheme="minorHAnsi"/>
        </w:rPr>
      </w:pPr>
      <w:r>
        <w:rPr>
          <w:rFonts w:eastAsia="Calibri" w:cstheme="minorHAnsi"/>
        </w:rPr>
        <w:t>Fitting CTE into a student’s day</w:t>
      </w:r>
    </w:p>
    <w:p w14:paraId="63370DBB" w14:textId="27D1B08C" w:rsidR="00D4259D" w:rsidRDefault="00D4259D" w:rsidP="00F60EA3">
      <w:pPr>
        <w:spacing w:after="0" w:line="240" w:lineRule="auto"/>
        <w:rPr>
          <w:rFonts w:eastAsia="Calibri" w:cstheme="minorHAnsi"/>
        </w:rPr>
      </w:pPr>
    </w:p>
    <w:p w14:paraId="335D6670" w14:textId="0C529ACA" w:rsidR="00D4259D" w:rsidRPr="003F4518" w:rsidRDefault="00117C5E" w:rsidP="00F60EA3">
      <w:pPr>
        <w:spacing w:after="0" w:line="240" w:lineRule="auto"/>
        <w:rPr>
          <w:rFonts w:eastAsia="Calibri" w:cstheme="minorHAnsi"/>
        </w:rPr>
      </w:pPr>
      <w:r>
        <w:rPr>
          <w:rFonts w:eastAsia="Calibri" w:cstheme="minorHAnsi"/>
          <w:bCs/>
        </w:rPr>
        <w:t>One way that your state can work to</w:t>
      </w:r>
      <w:r w:rsidR="00187CA7">
        <w:rPr>
          <w:rFonts w:eastAsia="Calibri" w:cstheme="minorHAnsi"/>
          <w:bCs/>
        </w:rPr>
        <w:t xml:space="preserve"> break down these barriers is by</w:t>
      </w:r>
      <w:r>
        <w:rPr>
          <w:rFonts w:eastAsia="Calibri" w:cstheme="minorHAnsi"/>
          <w:bCs/>
        </w:rPr>
        <w:t xml:space="preserve"> </w:t>
      </w:r>
      <w:r w:rsidR="009F6EC8">
        <w:rPr>
          <w:rFonts w:eastAsia="Calibri" w:cstheme="minorHAnsi"/>
          <w:bCs/>
        </w:rPr>
        <w:t>investing in</w:t>
      </w:r>
      <w:r>
        <w:rPr>
          <w:rFonts w:eastAsia="Calibri" w:cstheme="minorHAnsi"/>
          <w:bCs/>
        </w:rPr>
        <w:t xml:space="preserve"> innovative career and technical education delivery methods</w:t>
      </w:r>
      <w:r w:rsidR="009F6EC8">
        <w:rPr>
          <w:rFonts w:eastAsia="Calibri" w:cstheme="minorHAnsi"/>
          <w:bCs/>
        </w:rPr>
        <w:t xml:space="preserve"> that allow for learning beyond the classroom walls and outside the school day</w:t>
      </w:r>
      <w:r>
        <w:rPr>
          <w:rFonts w:eastAsia="Calibri" w:cstheme="minorHAnsi"/>
          <w:bCs/>
        </w:rPr>
        <w:t>.</w:t>
      </w:r>
      <w:r w:rsidR="00187CA7">
        <w:rPr>
          <w:rFonts w:eastAsia="Calibri" w:cstheme="minorHAnsi"/>
          <w:bCs/>
        </w:rPr>
        <w:t xml:space="preserve">  </w:t>
      </w:r>
      <w:r w:rsidR="00002170">
        <w:rPr>
          <w:rFonts w:eastAsia="Calibri" w:cstheme="minorHAnsi"/>
        </w:rPr>
        <w:t xml:space="preserve">Distance and online delivery methods can </w:t>
      </w:r>
      <w:r w:rsidR="006A52A1">
        <w:rPr>
          <w:rFonts w:eastAsia="Calibri" w:cstheme="minorHAnsi"/>
        </w:rPr>
        <w:t>utilize great instructors regardless of geography</w:t>
      </w:r>
      <w:r w:rsidR="00762E46">
        <w:rPr>
          <w:rFonts w:eastAsia="Calibri" w:cstheme="minorHAnsi"/>
        </w:rPr>
        <w:t xml:space="preserve"> and can bridge the gap between learners and industry</w:t>
      </w:r>
      <w:r w:rsidR="006A52A1">
        <w:rPr>
          <w:rFonts w:eastAsia="Calibri" w:cstheme="minorHAnsi"/>
        </w:rPr>
        <w:t>.  Simulated workplaces bring the workplace to the classroom.  A</w:t>
      </w:r>
      <w:r w:rsidR="00B7392B">
        <w:rPr>
          <w:rFonts w:eastAsia="Calibri" w:cstheme="minorHAnsi"/>
        </w:rPr>
        <w:t xml:space="preserve">nd competency-based education </w:t>
      </w:r>
      <w:r w:rsidR="00972688">
        <w:rPr>
          <w:rFonts w:eastAsia="Calibri" w:cstheme="minorHAnsi"/>
        </w:rPr>
        <w:t>allows students to demonstrate mastery of skills despite their day being full</w:t>
      </w:r>
      <w:r w:rsidR="003F4518">
        <w:rPr>
          <w:rFonts w:eastAsia="Calibri" w:cstheme="minorHAnsi"/>
        </w:rPr>
        <w:t xml:space="preserve"> and can limit equipment costs for districts</w:t>
      </w:r>
      <w:r w:rsidR="00972688">
        <w:rPr>
          <w:rFonts w:eastAsia="Calibri" w:cstheme="minorHAnsi"/>
        </w:rPr>
        <w:t>.</w:t>
      </w:r>
    </w:p>
    <w:p w14:paraId="4B6B96FF" w14:textId="66F08512" w:rsidR="00762E46" w:rsidRDefault="00762E46" w:rsidP="00F60EA3">
      <w:pPr>
        <w:spacing w:after="0" w:line="240" w:lineRule="auto"/>
        <w:rPr>
          <w:rFonts w:eastAsia="Calibri" w:cstheme="minorHAnsi"/>
        </w:rPr>
      </w:pPr>
      <w:r w:rsidRPr="00021685">
        <w:rPr>
          <w:rFonts w:eastAsia="Calibri" w:cstheme="minorHAnsi"/>
          <w:bCs/>
        </w:rPr>
        <w:t xml:space="preserve">As your state prepares to implement Perkins V, remember that the new Act offers greater flexibility than prior laws. </w:t>
      </w:r>
      <w:r w:rsidR="009F60B4" w:rsidRPr="00021685">
        <w:rPr>
          <w:rFonts w:eastAsia="Calibri" w:cstheme="minorHAnsi"/>
        </w:rPr>
        <w:t xml:space="preserve">Congress recognized </w:t>
      </w:r>
      <w:r w:rsidR="009F60B4">
        <w:rPr>
          <w:rFonts w:eastAsia="Calibri" w:cstheme="minorHAnsi"/>
        </w:rPr>
        <w:t xml:space="preserve">that all states do not have the same needs and </w:t>
      </w:r>
      <w:r w:rsidR="009F6EC8">
        <w:rPr>
          <w:rFonts w:eastAsia="Calibri" w:cstheme="minorHAnsi"/>
        </w:rPr>
        <w:t>provided greater flexibility</w:t>
      </w:r>
      <w:r w:rsidR="009F60B4">
        <w:rPr>
          <w:rFonts w:eastAsia="Calibri" w:cstheme="minorHAnsi"/>
        </w:rPr>
        <w:t xml:space="preserve"> with</w:t>
      </w:r>
      <w:r w:rsidR="003F4518">
        <w:rPr>
          <w:rFonts w:eastAsia="Calibri" w:cstheme="minorHAnsi"/>
        </w:rPr>
        <w:t>in the required local uses of</w:t>
      </w:r>
      <w:r w:rsidR="009F60B4">
        <w:rPr>
          <w:rFonts w:eastAsia="Calibri" w:cstheme="minorHAnsi"/>
        </w:rPr>
        <w:t xml:space="preserve"> funds.</w:t>
      </w:r>
      <w:r w:rsidR="003F4518">
        <w:rPr>
          <w:rFonts w:eastAsia="Calibri" w:cstheme="minorHAnsi"/>
        </w:rPr>
        <w:t xml:space="preserve">  </w:t>
      </w:r>
    </w:p>
    <w:p w14:paraId="1E7F644C" w14:textId="77777777" w:rsidR="00762E46" w:rsidRDefault="00762E46" w:rsidP="00F60EA3">
      <w:pPr>
        <w:spacing w:after="0" w:line="240" w:lineRule="auto"/>
        <w:rPr>
          <w:rFonts w:eastAsia="Calibri" w:cstheme="minorHAnsi"/>
        </w:rPr>
      </w:pPr>
    </w:p>
    <w:p w14:paraId="55B20817" w14:textId="798C82B5" w:rsidR="009F60B4" w:rsidRDefault="003F4518" w:rsidP="00F60EA3">
      <w:pPr>
        <w:spacing w:after="0" w:line="240" w:lineRule="auto"/>
        <w:rPr>
          <w:rFonts w:eastAsia="Calibri" w:cstheme="minorHAnsi"/>
        </w:rPr>
      </w:pPr>
      <w:r>
        <w:rPr>
          <w:rFonts w:eastAsia="Calibri" w:cstheme="minorHAnsi"/>
        </w:rPr>
        <w:t xml:space="preserve">For example, while </w:t>
      </w:r>
      <w:r w:rsidR="00A93B3D">
        <w:rPr>
          <w:rFonts w:eastAsia="Calibri" w:cstheme="minorHAnsi"/>
        </w:rPr>
        <w:t xml:space="preserve">districts are required to plan and carry out elements that support the implementation of CTE programs and programs of study that result in increasing student achievement, </w:t>
      </w:r>
      <w:r w:rsidR="00762E46">
        <w:rPr>
          <w:rFonts w:eastAsia="Calibri" w:cstheme="minorHAnsi"/>
        </w:rPr>
        <w:t>they can choose to meet this requirement by expanding opportunities for students to participate in distance CTE programs and competency-based education programs</w:t>
      </w:r>
      <w:r w:rsidR="00762E46">
        <w:rPr>
          <w:rStyle w:val="EndnoteReference"/>
          <w:rFonts w:eastAsia="Calibri" w:cstheme="minorHAnsi"/>
        </w:rPr>
        <w:endnoteReference w:id="1"/>
      </w:r>
      <w:r w:rsidR="00762E46">
        <w:rPr>
          <w:rFonts w:eastAsia="Calibri" w:cstheme="minorHAnsi"/>
        </w:rPr>
        <w:t>.</w:t>
      </w:r>
    </w:p>
    <w:p w14:paraId="139C728C" w14:textId="77777777" w:rsidR="00117C5E" w:rsidRPr="00117C5E" w:rsidRDefault="00117C5E" w:rsidP="00F60EA3">
      <w:pPr>
        <w:spacing w:after="0" w:line="240" w:lineRule="auto"/>
        <w:rPr>
          <w:rFonts w:eastAsia="Calibri" w:cstheme="minorHAnsi"/>
        </w:rPr>
      </w:pPr>
    </w:p>
    <w:p w14:paraId="28E5DDF5" w14:textId="5D3E5171" w:rsidR="00117C5E" w:rsidRDefault="00762E46" w:rsidP="00F60EA3">
      <w:pPr>
        <w:spacing w:after="0" w:line="240" w:lineRule="auto"/>
        <w:rPr>
          <w:rFonts w:eastAsia="Calibri" w:cstheme="minorHAnsi"/>
          <w:bCs/>
        </w:rPr>
      </w:pPr>
      <w:r w:rsidRPr="00021685">
        <w:rPr>
          <w:rFonts w:eastAsia="Calibri" w:cstheme="minorHAnsi"/>
          <w:bCs/>
        </w:rPr>
        <w:t>The revised language empowers states and local partners to meet learners’, educators’, and employers’ unique needs and promotes better alignment of CTE programs with state, regional, and local economic needs.</w:t>
      </w:r>
    </w:p>
    <w:p w14:paraId="3AC7530A" w14:textId="77777777" w:rsidR="00F60EA3" w:rsidRDefault="00F60EA3" w:rsidP="00F60EA3">
      <w:pPr>
        <w:spacing w:after="0" w:line="240" w:lineRule="auto"/>
        <w:rPr>
          <w:rFonts w:eastAsia="Calibri" w:cstheme="minorHAnsi"/>
          <w:bCs/>
        </w:rPr>
      </w:pPr>
    </w:p>
    <w:p w14:paraId="04114FBF" w14:textId="15CD8AAC" w:rsidR="006D3B12" w:rsidRDefault="006D3B12" w:rsidP="00F60EA3">
      <w:pPr>
        <w:spacing w:after="0" w:line="240" w:lineRule="auto"/>
        <w:rPr>
          <w:rFonts w:eastAsia="Calibri" w:cstheme="minorHAnsi"/>
        </w:rPr>
      </w:pPr>
      <w:r>
        <w:rPr>
          <w:rFonts w:eastAsia="Calibri" w:cstheme="minorHAnsi"/>
        </w:rPr>
        <w:t>Today you’ll hear from three states</w:t>
      </w:r>
      <w:r w:rsidR="00762E46">
        <w:rPr>
          <w:rFonts w:eastAsia="Calibri" w:cstheme="minorHAnsi"/>
        </w:rPr>
        <w:t xml:space="preserve"> who are utilizing innovative delivery methods to meet learner’s needs</w:t>
      </w:r>
      <w:r>
        <w:rPr>
          <w:rFonts w:eastAsia="Calibri" w:cstheme="minorHAnsi"/>
        </w:rPr>
        <w:t>:</w:t>
      </w:r>
    </w:p>
    <w:p w14:paraId="5CAE75A7" w14:textId="5E7D79AB" w:rsidR="006D3B12" w:rsidRDefault="006D3B12" w:rsidP="00F60EA3">
      <w:pPr>
        <w:pStyle w:val="ListParagraph"/>
        <w:numPr>
          <w:ilvl w:val="0"/>
          <w:numId w:val="3"/>
        </w:numPr>
        <w:spacing w:after="0" w:line="240" w:lineRule="auto"/>
        <w:rPr>
          <w:rFonts w:eastAsia="Calibri" w:cstheme="minorHAnsi"/>
        </w:rPr>
      </w:pPr>
      <w:r>
        <w:rPr>
          <w:rFonts w:eastAsia="Calibri" w:cstheme="minorHAnsi"/>
        </w:rPr>
        <w:t>New Hampshire, who is bringing industry to the table in a different way to create flexible learning models for students through Competency</w:t>
      </w:r>
      <w:r w:rsidR="00A94458">
        <w:rPr>
          <w:rFonts w:eastAsia="Calibri" w:cstheme="minorHAnsi"/>
        </w:rPr>
        <w:t>-</w:t>
      </w:r>
      <w:r>
        <w:rPr>
          <w:rFonts w:eastAsia="Calibri" w:cstheme="minorHAnsi"/>
        </w:rPr>
        <w:t>Based Education</w:t>
      </w:r>
    </w:p>
    <w:p w14:paraId="6894944D" w14:textId="4572C354" w:rsidR="006D3B12" w:rsidRDefault="006D3B12" w:rsidP="00F60EA3">
      <w:pPr>
        <w:pStyle w:val="ListParagraph"/>
        <w:numPr>
          <w:ilvl w:val="0"/>
          <w:numId w:val="3"/>
        </w:numPr>
        <w:spacing w:after="0" w:line="240" w:lineRule="auto"/>
        <w:rPr>
          <w:rFonts w:eastAsia="Calibri" w:cstheme="minorHAnsi"/>
        </w:rPr>
      </w:pPr>
      <w:r>
        <w:rPr>
          <w:rFonts w:eastAsia="Calibri" w:cstheme="minorHAnsi"/>
        </w:rPr>
        <w:t>West Virginia, who is bringing the workplace to the classroom through their Simulated Workplace initiative</w:t>
      </w:r>
    </w:p>
    <w:p w14:paraId="7543942E" w14:textId="06404DB4" w:rsidR="006D3B12" w:rsidRDefault="006D3B12" w:rsidP="00F60EA3">
      <w:pPr>
        <w:pStyle w:val="ListParagraph"/>
        <w:numPr>
          <w:ilvl w:val="0"/>
          <w:numId w:val="3"/>
        </w:numPr>
        <w:spacing w:after="0" w:line="240" w:lineRule="auto"/>
        <w:rPr>
          <w:rFonts w:eastAsia="Calibri" w:cstheme="minorHAnsi"/>
        </w:rPr>
      </w:pPr>
      <w:r>
        <w:rPr>
          <w:rFonts w:eastAsia="Calibri" w:cstheme="minorHAnsi"/>
        </w:rPr>
        <w:t xml:space="preserve">And, North Dakota, </w:t>
      </w:r>
      <w:r w:rsidR="000F0702">
        <w:rPr>
          <w:rFonts w:eastAsia="Calibri" w:cstheme="minorHAnsi"/>
        </w:rPr>
        <w:t>who is</w:t>
      </w:r>
      <w:r w:rsidR="00762E46">
        <w:rPr>
          <w:rFonts w:eastAsia="Calibri" w:cstheme="minorHAnsi"/>
        </w:rPr>
        <w:t xml:space="preserve"> expanding access to quality CTE programs by</w:t>
      </w:r>
      <w:r w:rsidR="00681AFD">
        <w:rPr>
          <w:rFonts w:eastAsia="Calibri" w:cstheme="minorHAnsi"/>
        </w:rPr>
        <w:t xml:space="preserve"> utilizing distance delivery tools to equip students with CTE skills through their Virtual Welding program</w:t>
      </w:r>
    </w:p>
    <w:p w14:paraId="2F038672" w14:textId="77777777" w:rsidR="0085440C" w:rsidRDefault="0085440C" w:rsidP="00F60EA3">
      <w:pPr>
        <w:spacing w:after="0" w:line="240" w:lineRule="auto"/>
        <w:rPr>
          <w:rFonts w:eastAsia="Calibri" w:cstheme="minorHAnsi"/>
        </w:rPr>
      </w:pPr>
    </w:p>
    <w:p w14:paraId="6BF1A4D1" w14:textId="46D84E9D" w:rsidR="00762E46" w:rsidRDefault="00382D36" w:rsidP="00F60EA3">
      <w:pPr>
        <w:spacing w:after="0" w:line="240" w:lineRule="auto"/>
        <w:rPr>
          <w:rFonts w:eastAsia="Calibri" w:cstheme="minorHAnsi"/>
        </w:rPr>
      </w:pPr>
      <w:r>
        <w:rPr>
          <w:rFonts w:eastAsia="Calibri" w:cstheme="minorHAnsi"/>
        </w:rPr>
        <w:t xml:space="preserve">As you listen, think about </w:t>
      </w:r>
      <w:r w:rsidR="0085440C">
        <w:rPr>
          <w:rFonts w:eastAsia="Calibri" w:cstheme="minorHAnsi"/>
        </w:rPr>
        <w:t>what innovative delivery methods might look like in your state!</w:t>
      </w:r>
    </w:p>
    <w:p w14:paraId="734CA6FD" w14:textId="5EAF1C76" w:rsidR="00D566D2" w:rsidRDefault="00D566D2" w:rsidP="00F60EA3">
      <w:pPr>
        <w:spacing w:after="0" w:line="240" w:lineRule="auto"/>
        <w:rPr>
          <w:rFonts w:eastAsia="Calibri" w:cstheme="minorHAnsi"/>
        </w:rPr>
      </w:pPr>
    </w:p>
    <w:p w14:paraId="04FF22BC" w14:textId="1A2C56AF" w:rsidR="00D566D2" w:rsidRDefault="00D566D2" w:rsidP="00F60EA3">
      <w:pPr>
        <w:spacing w:after="0" w:line="240" w:lineRule="auto"/>
      </w:pPr>
      <w:r>
        <w:t>Hello, I’m Dr. Jeff Beard from the New Hampshire Department of Education, and I am going to talk today a little about competency</w:t>
      </w:r>
      <w:r w:rsidR="005F4CF0">
        <w:t>-</w:t>
      </w:r>
      <w:r>
        <w:t xml:space="preserve">based education and CTE in New Hampshire. Just to begin, the idea of competency, skills plus knowledge equals competency. Every CTE program in New Hampshire, at the secondary level, has a set of competencies. These competencies are statements outlining what a learner </w:t>
      </w:r>
      <w:r>
        <w:lastRenderedPageBreak/>
        <w:t>is able to do, after instruction and practice. For example, learner can demonstrate understanding and apply personal and job site safety rules and regulations to maintain safe and healthy working environment conditions. This is an example of competency. The competency includes skills and applied knowledge. In this case, situational awareness, hand signals, and other safety communication, along with OS</w:t>
      </w:r>
      <w:r w:rsidR="005F4CF0">
        <w:t>H</w:t>
      </w:r>
      <w:r>
        <w:t>A standards are some of the skill and knowledge encompassed by this competency. New Hampshire CTE programs typically have between 8 and 10 competencies, and each competency has about 5 skill and or applied knowledge statements for each competency. Teachers assess progress toward mastery of competencies by observing learners in classroom in CTE lab spaces. When a learner has mastered 90 percent of all program competencies, we consider that learner a CTE program completer. Teachers report competency attainment to New Hampshire DOE annually, and this reporting helps to inform New Hampshire DOE about program quality across the state. They use a 4</w:t>
      </w:r>
      <w:r w:rsidR="00222D54">
        <w:t>-</w:t>
      </w:r>
      <w:r>
        <w:t>level scale, with 1 being less competent, and 4 having mastered competency. We develop program competencies by asking employers and industry partners to describe a typical work day for an employee who has worked for them for about a year. This informs us of the essential skills that must be taught in a CTE program in order for a completer to be ready for future education or training, or an entry level position. After compiling the input from industry partners, we draft the competency and skills statements collaboratively with CTE teachers. Finally, we share the completed competencies with the same employers or industry partners who informed us of the skills and knowledge needed from employees to validate the competencies. Competency review takes place on a 5</w:t>
      </w:r>
      <w:r w:rsidR="00222D54">
        <w:t>-</w:t>
      </w:r>
      <w:r>
        <w:t xml:space="preserve">year cycle. Thank you </w:t>
      </w:r>
    </w:p>
    <w:p w14:paraId="0937F8AF" w14:textId="77777777" w:rsidR="004C38C8" w:rsidRDefault="004C38C8" w:rsidP="00F60EA3">
      <w:pPr>
        <w:spacing w:after="0" w:line="240" w:lineRule="auto"/>
      </w:pPr>
    </w:p>
    <w:p w14:paraId="6DD07D42" w14:textId="10899579" w:rsidR="00D566D2" w:rsidRDefault="00D566D2" w:rsidP="00F60EA3">
      <w:pPr>
        <w:spacing w:after="0" w:line="240" w:lineRule="auto"/>
      </w:pPr>
      <w:bookmarkStart w:id="0" w:name="_GoBack"/>
      <w:bookmarkEnd w:id="0"/>
      <w:r>
        <w:t>Here in West Virginia, we’re always excited to talk about simulated workplace. At its core, simulated workplace repurposes traditional CTE programs into high</w:t>
      </w:r>
      <w:r w:rsidR="00222D54">
        <w:t>-</w:t>
      </w:r>
      <w:r>
        <w:t>quality</w:t>
      </w:r>
      <w:r w:rsidR="00222D54">
        <w:t>,</w:t>
      </w:r>
      <w:r>
        <w:t xml:space="preserve"> student</w:t>
      </w:r>
      <w:r w:rsidR="00222D54">
        <w:t>-</w:t>
      </w:r>
      <w:r>
        <w:t>l</w:t>
      </w:r>
      <w:r w:rsidR="00222D54">
        <w:t>e</w:t>
      </w:r>
      <w:r>
        <w:t xml:space="preserve">d companies. The teachers are now facilitators, the students are now managers and employees. All logistics are redesigned to help prepare teenagers for the demands they will face in their 21st century careers. For example, gone are the days of councilors dictating class rosters. In simulated workplace, eager students go through a rigorous application and interview process that promotes a competitive environment in day one. Once accepted to a company, students collaborate to develop a company name, handbook, and uniform. They clock in, they hold company meetings, and they work in teams to meet daily quotas. They learn fundamental CTE skills through authentic project-based learning. They utilize 6S procedures to keep the work place organized and safe, and they are required to pass mandatory drug tests. Professionals from industry also conduct onsite business reviews, and formal accountability systems are in place to </w:t>
      </w:r>
      <w:r w:rsidR="00037F28">
        <w:t>e</w:t>
      </w:r>
      <w:r>
        <w:t xml:space="preserve">nsure that simulated workplace students are </w:t>
      </w:r>
      <w:r w:rsidR="00037F28">
        <w:t>performing</w:t>
      </w:r>
      <w:r>
        <w:t xml:space="preserve"> at the highest level. Simulated work place isn’t a curriculum. It is the infrastructure that allows top</w:t>
      </w:r>
      <w:r w:rsidR="00037F28">
        <w:t xml:space="preserve">-notch </w:t>
      </w:r>
      <w:r>
        <w:t>curricula to be delivered in a way that actually prepares students for the real world. Simulated workplace is an opportunity to provide many of the requirements that are now in the Perkins V legislative. It is a very innovated initiative that delivers the Perkins V requirement for work-based learning. It also provides the environment for high</w:t>
      </w:r>
      <w:r w:rsidR="00837375">
        <w:t>-</w:t>
      </w:r>
      <w:r>
        <w:t xml:space="preserve">skilled technical training, complete with certifications which makes it very easy for students to have a positive placement after high school into the workplace. And because of that, we are seeing phenomenal outcomes in West Virginia. For students in simulated workplace learning environments, their education is just the beginning. </w:t>
      </w:r>
    </w:p>
    <w:p w14:paraId="01881946" w14:textId="77777777" w:rsidR="00F60EA3" w:rsidRDefault="00F60EA3" w:rsidP="00F60EA3">
      <w:pPr>
        <w:spacing w:after="0" w:line="240" w:lineRule="auto"/>
      </w:pPr>
    </w:p>
    <w:p w14:paraId="46E7EF91" w14:textId="77777777" w:rsidR="004C38C8" w:rsidRDefault="00D566D2" w:rsidP="00F60EA3">
      <w:pPr>
        <w:spacing w:after="0" w:line="240" w:lineRule="auto"/>
      </w:pPr>
      <w:r>
        <w:t xml:space="preserve">Greetings! I’m Mark Wagner, Assistant State Director of North Dakota’s Career and Technical Education. The session is titled </w:t>
      </w:r>
      <w:r>
        <w:rPr>
          <w:b/>
          <w:bCs/>
        </w:rPr>
        <w:t>Using the Interactive Video Network to Take a Welding Couse</w:t>
      </w:r>
      <w:r w:rsidR="00F60EA3">
        <w:t xml:space="preserve">: </w:t>
      </w:r>
      <w:r>
        <w:t>The process of providing Distance Delivery of Hard to Deliver CTE Courses.</w:t>
      </w:r>
      <w:r w:rsidR="00F60EA3">
        <w:t xml:space="preserve"> </w:t>
      </w:r>
      <w:r>
        <w:t>How schools with limited staffing for electives and physical travel distance can overcome the barriers.</w:t>
      </w:r>
      <w:r w:rsidR="00F60EA3">
        <w:t xml:space="preserve"> </w:t>
      </w:r>
      <w:r>
        <w:t xml:space="preserve">We will review how an area center is using interactive equipment with the telecommunications distant learning as a way to expand the opportunity of students with learning the skills associated with welding technology. This session will review equipment, processes to implement, challenges, and successes associated with the </w:t>
      </w:r>
      <w:r>
        <w:lastRenderedPageBreak/>
        <w:t>implementation of this project. North Valley Career and Technology Center is using interactive equipment with the telecommunications-based distance learning as a way to expand the opportunity of students in learning the skills associated with welding technology.</w:t>
      </w:r>
      <w:r w:rsidR="00F60EA3">
        <w:t xml:space="preserve"> </w:t>
      </w:r>
      <w:r>
        <w:t xml:space="preserve">The system brings the instructor to the student </w:t>
      </w:r>
      <w:r w:rsidR="006B1CC3">
        <w:t xml:space="preserve">in </w:t>
      </w:r>
      <w:r>
        <w:t>real</w:t>
      </w:r>
      <w:r w:rsidR="006B1CC3">
        <w:t>-</w:t>
      </w:r>
      <w:r>
        <w:t xml:space="preserve">time and </w:t>
      </w:r>
      <w:r w:rsidR="006B1CC3">
        <w:t xml:space="preserve">is </w:t>
      </w:r>
      <w:r>
        <w:t>synchronized.</w:t>
      </w:r>
      <w:r w:rsidR="00F60EA3">
        <w:t xml:space="preserve"> </w:t>
      </w:r>
      <w:r>
        <w:t>This system allows the students to experience real</w:t>
      </w:r>
      <w:r w:rsidR="006B1CC3">
        <w:t>,</w:t>
      </w:r>
      <w:r>
        <w:t xml:space="preserve"> hands</w:t>
      </w:r>
      <w:r w:rsidR="006B1CC3">
        <w:t>-</w:t>
      </w:r>
      <w:r>
        <w:t>on lab experience with an experienced instructor to assist in the skill building learning process.  NVCTC was awarded a North Dakota CTE grant to purchase and install broadcast equipment and welding instructional equipment in the four participating schools. Instructor uses high definition monitors to observe students work in each of the schools and security system cameras are installed in each location for an overall look at classroom/lab activity. All schools across the state have dedicated bandwidth</w:t>
      </w:r>
      <w:r w:rsidR="00E6110C">
        <w:t>. M</w:t>
      </w:r>
      <w:r>
        <w:t xml:space="preserve">ost schools have </w:t>
      </w:r>
      <w:r w:rsidR="00E6110C">
        <w:t>m</w:t>
      </w:r>
      <w:r>
        <w:t>ultiple classrooms</w:t>
      </w:r>
      <w:r w:rsidR="00E6110C">
        <w:t>,</w:t>
      </w:r>
      <w:r>
        <w:t xml:space="preserve"> 2</w:t>
      </w:r>
      <w:r w:rsidR="00E6110C">
        <w:t>-</w:t>
      </w:r>
      <w:r>
        <w:t>way communication</w:t>
      </w:r>
      <w:r w:rsidR="00E6110C">
        <w:t xml:space="preserve">, </w:t>
      </w:r>
      <w:r>
        <w:t>fully interactive</w:t>
      </w:r>
      <w:r w:rsidR="00E6110C">
        <w:t>,</w:t>
      </w:r>
      <w:r>
        <w:t xml:space="preserve"> real</w:t>
      </w:r>
      <w:r w:rsidR="00E6110C">
        <w:t>-</w:t>
      </w:r>
      <w:r>
        <w:t>time</w:t>
      </w:r>
      <w:r w:rsidR="00E6568E">
        <w:t xml:space="preserve">, </w:t>
      </w:r>
      <w:r>
        <w:t>who share teachers through an interactive television system through traditional academic courses. Teachers and students see and hear each other in real</w:t>
      </w:r>
      <w:r w:rsidR="00E6568E">
        <w:t>-</w:t>
      </w:r>
      <w:r>
        <w:t>time and operate just like traditional classrooms except that their classmates and teachers are located in different towns. </w:t>
      </w:r>
      <w:r w:rsidR="00E6568E">
        <w:t xml:space="preserve">Classes </w:t>
      </w:r>
      <w:r>
        <w:t>taught are primarily elective classes and college</w:t>
      </w:r>
      <w:r w:rsidR="00E6568E">
        <w:t>-</w:t>
      </w:r>
      <w:r>
        <w:t>level courses.</w:t>
      </w:r>
      <w:r w:rsidR="00E6568E">
        <w:t xml:space="preserve"> </w:t>
      </w:r>
      <w:r>
        <w:t>With teacher shortages, small schools are able to receive classes that would otherwise be prohibitive. Our state CTE department provides incentives for Distance Delivery “Cooperative Arrangements</w:t>
      </w:r>
      <w:r w:rsidR="00F60EA3">
        <w:t>.</w:t>
      </w:r>
      <w:r>
        <w:t>”</w:t>
      </w:r>
      <w:r w:rsidR="00F60EA3">
        <w:t xml:space="preserve"> </w:t>
      </w:r>
    </w:p>
    <w:p w14:paraId="51A05FD7" w14:textId="77777777" w:rsidR="004C38C8" w:rsidRDefault="004C38C8" w:rsidP="00F60EA3">
      <w:pPr>
        <w:spacing w:after="0" w:line="240" w:lineRule="auto"/>
      </w:pPr>
    </w:p>
    <w:p w14:paraId="1600EDD1" w14:textId="4ADE6A49" w:rsidR="00D566D2" w:rsidRDefault="00D566D2" w:rsidP="00F60EA3">
      <w:pPr>
        <w:spacing w:after="0" w:line="240" w:lineRule="auto"/>
      </w:pPr>
      <w:r>
        <w:t xml:space="preserve">At this time, I would like to share </w:t>
      </w:r>
      <w:r w:rsidR="00B74EAF">
        <w:t xml:space="preserve">the </w:t>
      </w:r>
      <w:r>
        <w:t xml:space="preserve">ITV Welding project that is based out of an </w:t>
      </w:r>
      <w:r w:rsidR="00B74EAF">
        <w:t>a</w:t>
      </w:r>
      <w:r>
        <w:t xml:space="preserve">rea CTE </w:t>
      </w:r>
      <w:r w:rsidR="00B74EAF">
        <w:t>c</w:t>
      </w:r>
      <w:r>
        <w:t>enter.</w:t>
      </w:r>
      <w:r w:rsidR="00F60EA3">
        <w:t xml:space="preserve"> </w:t>
      </w:r>
      <w:r>
        <w:t>Goals of the project:</w:t>
      </w:r>
    </w:p>
    <w:p w14:paraId="3CB01C01" w14:textId="4B222DFA" w:rsidR="00D566D2" w:rsidRDefault="00D566D2" w:rsidP="00F60EA3">
      <w:pPr>
        <w:pStyle w:val="ListParagraph"/>
        <w:numPr>
          <w:ilvl w:val="0"/>
          <w:numId w:val="4"/>
        </w:numPr>
        <w:spacing w:after="0" w:line="240" w:lineRule="auto"/>
      </w:pPr>
      <w:r>
        <w:t>Making instructor available to more students in a real time (synchronized) learning experience</w:t>
      </w:r>
      <w:r w:rsidR="00BB1CEC">
        <w:t>;</w:t>
      </w:r>
    </w:p>
    <w:p w14:paraId="4B2F2B3A" w14:textId="794AB605" w:rsidR="00D566D2" w:rsidRDefault="00D566D2" w:rsidP="00F60EA3">
      <w:pPr>
        <w:pStyle w:val="ListParagraph"/>
        <w:numPr>
          <w:ilvl w:val="0"/>
          <w:numId w:val="4"/>
        </w:numPr>
        <w:spacing w:after="0" w:line="240" w:lineRule="auto"/>
      </w:pPr>
      <w:r>
        <w:t>Providing additional remote CTE lab sites</w:t>
      </w:r>
      <w:r w:rsidR="00BB1CEC">
        <w:t>;</w:t>
      </w:r>
    </w:p>
    <w:p w14:paraId="6B9A3A3E" w14:textId="4235D4BA" w:rsidR="00D566D2" w:rsidRDefault="00D566D2" w:rsidP="00F60EA3">
      <w:pPr>
        <w:pStyle w:val="ListParagraph"/>
        <w:numPr>
          <w:ilvl w:val="0"/>
          <w:numId w:val="4"/>
        </w:numPr>
        <w:spacing w:after="0" w:line="240" w:lineRule="auto"/>
      </w:pPr>
      <w:r>
        <w:t>Delivering instruction by highly skilled and qualified instructors</w:t>
      </w:r>
      <w:r w:rsidR="00BB1CEC">
        <w:t>;</w:t>
      </w:r>
    </w:p>
    <w:p w14:paraId="16B94520" w14:textId="59C77A79" w:rsidR="00D566D2" w:rsidRDefault="00D566D2" w:rsidP="00F60EA3">
      <w:pPr>
        <w:pStyle w:val="ListParagraph"/>
        <w:numPr>
          <w:ilvl w:val="0"/>
          <w:numId w:val="4"/>
        </w:numPr>
        <w:spacing w:after="0" w:line="240" w:lineRule="auto"/>
      </w:pPr>
      <w:r>
        <w:t>Developing a model that effectively utilizes interactive video delivery in a lab and classroom setting</w:t>
      </w:r>
      <w:r w:rsidR="00BB1CEC">
        <w:t>; and</w:t>
      </w:r>
    </w:p>
    <w:p w14:paraId="5C9DA5FA" w14:textId="77777777" w:rsidR="00D566D2" w:rsidRDefault="00D566D2" w:rsidP="00F60EA3">
      <w:pPr>
        <w:pStyle w:val="ListParagraph"/>
        <w:numPr>
          <w:ilvl w:val="0"/>
          <w:numId w:val="4"/>
        </w:numPr>
        <w:spacing w:after="0" w:line="240" w:lineRule="auto"/>
      </w:pPr>
      <w:r>
        <w:t xml:space="preserve">Providing instruction in the areas of Welding Technology </w:t>
      </w:r>
    </w:p>
    <w:p w14:paraId="2695DC38" w14:textId="77777777" w:rsidR="00F60EA3" w:rsidRDefault="00F60EA3" w:rsidP="00F60EA3">
      <w:pPr>
        <w:spacing w:after="0" w:line="240" w:lineRule="auto"/>
      </w:pPr>
    </w:p>
    <w:p w14:paraId="2EA4AB5D" w14:textId="17FED749" w:rsidR="00D566D2" w:rsidRDefault="00D566D2" w:rsidP="00F60EA3">
      <w:pPr>
        <w:spacing w:after="0" w:line="240" w:lineRule="auto"/>
      </w:pPr>
      <w:r>
        <w:t>The initial start</w:t>
      </w:r>
      <w:r w:rsidR="003F58B0">
        <w:t>-</w:t>
      </w:r>
      <w:r>
        <w:t>up of this project included 4 sites in about a 60</w:t>
      </w:r>
      <w:r w:rsidR="003F58B0">
        <w:t>-</w:t>
      </w:r>
      <w:r>
        <w:t>mile radius</w:t>
      </w:r>
      <w:r w:rsidR="00A7645E">
        <w:t>.</w:t>
      </w:r>
      <w:r>
        <w:t xml:space="preserve"> In the third year the welding program was increased to include a </w:t>
      </w:r>
      <w:r w:rsidR="00A7645E">
        <w:t>h</w:t>
      </w:r>
      <w:r>
        <w:t xml:space="preserve">igh </w:t>
      </w:r>
      <w:r w:rsidR="00A7645E">
        <w:t>s</w:t>
      </w:r>
      <w:r>
        <w:t>chool located 310 miles away from the center. Although this did create some logistic challenges it has proven to be an effective method even from that distance.</w:t>
      </w:r>
    </w:p>
    <w:p w14:paraId="3E1524A5" w14:textId="255A245C" w:rsidR="00D566D2" w:rsidRDefault="00D566D2" w:rsidP="00F60EA3">
      <w:pPr>
        <w:spacing w:after="0" w:line="240" w:lineRule="auto"/>
      </w:pPr>
      <w:r>
        <w:t>Technology that we put in place is shown</w:t>
      </w:r>
      <w:r w:rsidR="00D64F53">
        <w:t xml:space="preserve">—two monitors </w:t>
      </w:r>
      <w:r>
        <w:t>and ITV system</w:t>
      </w:r>
      <w:r w:rsidR="00D64F53">
        <w:t>. W</w:t>
      </w:r>
      <w:r>
        <w:t>e wanted a system that would assist in accomplishing three goals of delivery for the class.</w:t>
      </w:r>
      <w:r w:rsidR="00F60EA3">
        <w:t xml:space="preserve"> </w:t>
      </w:r>
      <w:r>
        <w:t>The distance delivery equipment will support “hands-on” and synchronized instruction.</w:t>
      </w:r>
      <w:r w:rsidR="00F60EA3">
        <w:t xml:space="preserve"> </w:t>
      </w:r>
      <w:r>
        <w:t>Assurance that the lab experience at the remote site will equal or exceed current face to face experiences.</w:t>
      </w:r>
      <w:r w:rsidR="00F60EA3">
        <w:t xml:space="preserve"> </w:t>
      </w:r>
      <w:r>
        <w:t>Assurance that the student assessment will be at the same level of rigor as a face to face environment.</w:t>
      </w:r>
      <w:r w:rsidR="005766E0">
        <w:t xml:space="preserve"> </w:t>
      </w:r>
      <w:r>
        <w:t>In addition</w:t>
      </w:r>
      <w:r w:rsidR="005766E0">
        <w:t>,</w:t>
      </w:r>
      <w:r>
        <w:t xml:space="preserve"> you have to factor in the welders and the welding related equipment needed but that was a wide variety of needs that depending on the site at the school at what they had available.</w:t>
      </w:r>
      <w:r w:rsidR="00F60EA3">
        <w:t xml:space="preserve"> </w:t>
      </w:r>
      <w:r>
        <w:t xml:space="preserve">The bottom picture shows the </w:t>
      </w:r>
      <w:r w:rsidR="00D8497E">
        <w:t>whole</w:t>
      </w:r>
      <w:r>
        <w:t xml:space="preserve"> site and what the instructor can see.  The top two screens are connected to a security camera in each outlying school</w:t>
      </w:r>
      <w:r w:rsidR="00D8497E">
        <w:t>,</w:t>
      </w:r>
      <w:r>
        <w:t xml:space="preserve"> so the teacher has a constant visual of what is taking place in the labs.  The larger screen at the bottom</w:t>
      </w:r>
      <w:r w:rsidR="00C151EC">
        <w:t>-</w:t>
      </w:r>
      <w:r>
        <w:t>left is connected to a Polycom system that connects visual and audio among all sites during a class period.</w:t>
      </w:r>
      <w:r w:rsidR="00F60EA3">
        <w:t xml:space="preserve"> </w:t>
      </w:r>
      <w:r w:rsidRPr="00FB6AD3">
        <w:t>Shown in the upper</w:t>
      </w:r>
      <w:r w:rsidR="00FB6AD3">
        <w:t>-</w:t>
      </w:r>
      <w:r w:rsidRPr="00FB6AD3">
        <w:t xml:space="preserve">left corner is </w:t>
      </w:r>
      <w:r w:rsidR="00FB6AD3">
        <w:t>t</w:t>
      </w:r>
      <w:r w:rsidRPr="00FB6AD3">
        <w:t>he MeltView 100 camera system that</w:t>
      </w:r>
      <w:r>
        <w:rPr>
          <w:i/>
          <w:iCs/>
        </w:rPr>
        <w:t xml:space="preserve"> </w:t>
      </w:r>
      <w:r>
        <w:t xml:space="preserve">is used to provide real-time monitoring for welding.  Analog output from camera displays directly on monitor.  Cameras are also used for instructional aids or </w:t>
      </w:r>
      <w:r w:rsidR="00FB6AD3">
        <w:t>YouT</w:t>
      </w:r>
      <w:r>
        <w:t>ube videos to aid in the instruction of the proper methods of welding, can be specialized for an individual need in instruction.  Instructor has the capability of observing the welding bead as the student welds.</w:t>
      </w:r>
      <w:r w:rsidR="00F60EA3">
        <w:t xml:space="preserve"> </w:t>
      </w:r>
      <w:r>
        <w:t>Bottom is that camera mounted on the gun.</w:t>
      </w:r>
    </w:p>
    <w:p w14:paraId="7679072C" w14:textId="112582E6" w:rsidR="00D566D2" w:rsidRDefault="00D566D2" w:rsidP="00F60EA3">
      <w:pPr>
        <w:spacing w:after="0" w:line="240" w:lineRule="auto"/>
      </w:pPr>
      <w:r>
        <w:t>The bottom right is the frame grabber technology that is used in recording via an analog signal. This gives the ability to record the weld of the student. This converts analog signal from the camera to a computer that uses the software to convert to digital.</w:t>
      </w:r>
      <w:r w:rsidR="00F60EA3">
        <w:t xml:space="preserve"> </w:t>
      </w:r>
      <w:r>
        <w:t xml:space="preserve">This method was developed with trial and some error.  Pictured is the melt view with the additional light source so there is not such a drastic shock to </w:t>
      </w:r>
      <w:r>
        <w:lastRenderedPageBreak/>
        <w:t>the camera from the arc of the weld. Keep in mind, the students are doing real welding creating the sparks.</w:t>
      </w:r>
      <w:r w:rsidR="00F60EA3">
        <w:t xml:space="preserve"> </w:t>
      </w:r>
      <w:r>
        <w:t>The virtual reality arc welding training simulator is another piece of technology that is also used and rotated among the sites. These computer</w:t>
      </w:r>
      <w:r w:rsidR="004C7002">
        <w:t>-</w:t>
      </w:r>
      <w:r>
        <w:t xml:space="preserve">based training systems are educational tools designed to supplement and enhance traditional welding training. They allow students to practice their welding technique in a virtual simulated and immersive environment. </w:t>
      </w:r>
      <w:r w:rsidR="0061061E">
        <w:t>The picture is a s</w:t>
      </w:r>
      <w:r>
        <w:t>tudent shown running a bead using the virtual welder as you can see on the monitor above the welder.</w:t>
      </w:r>
      <w:r w:rsidR="00F60EA3">
        <w:t xml:space="preserve"> </w:t>
      </w:r>
      <w:r>
        <w:t>Doesn’t really matter what type or brand of equipment you use but we see a real advantage if there is the same at each site.</w:t>
      </w:r>
    </w:p>
    <w:p w14:paraId="7EE3D213" w14:textId="0E89AECB" w:rsidR="00D566D2" w:rsidRPr="00217C3E" w:rsidRDefault="00D566D2" w:rsidP="00F60EA3">
      <w:pPr>
        <w:spacing w:after="0" w:line="240" w:lineRule="auto"/>
      </w:pPr>
      <w:r>
        <w:t>A lot of things have to be in place and come together in order for this venture to be successful. All the technology components, support at each of the schools both technology and administrative support. But the real key to the success is the instructor. A Instructional Leader, this instructor is not only a very proficient welding instructor but also is an Emerging Technology leader as he has incorporated various technologies into the instructional setting. A lot of pieces to the puzzle so to speak have to come together but this is an example of how it can come together for the benefit of our students. Creating access for traditional students in a non-traditional way</w:t>
      </w:r>
      <w:r w:rsidR="002F7C48">
        <w:t>.</w:t>
      </w:r>
      <w:r w:rsidR="00F60EA3">
        <w:t xml:space="preserve"> </w:t>
      </w:r>
      <w:r>
        <w:t>Thank you</w:t>
      </w:r>
      <w:r w:rsidR="002F7C48">
        <w:t>!</w:t>
      </w:r>
    </w:p>
    <w:p w14:paraId="5F9F0C46" w14:textId="77777777" w:rsidR="0085440C" w:rsidRDefault="0085440C" w:rsidP="00F60EA3">
      <w:pPr>
        <w:spacing w:after="0" w:line="240" w:lineRule="auto"/>
        <w:rPr>
          <w:rFonts w:eastAsia="Calibri" w:cstheme="minorHAnsi"/>
        </w:rPr>
      </w:pPr>
    </w:p>
    <w:p w14:paraId="152BB21C" w14:textId="23CCBEC1" w:rsidR="00762E46" w:rsidRPr="000D64C3" w:rsidRDefault="000D64C3" w:rsidP="00F60EA3">
      <w:pPr>
        <w:spacing w:after="0" w:line="240" w:lineRule="auto"/>
        <w:rPr>
          <w:i/>
          <w:iCs/>
        </w:rPr>
      </w:pPr>
      <w:r w:rsidRPr="00021685">
        <w:rPr>
          <w:i/>
          <w:iCs/>
        </w:rPr>
        <w:t>Please reach out to the Office of Career, Technical, and Adult Education if you have any questions.</w:t>
      </w:r>
    </w:p>
    <w:p w14:paraId="323940A1" w14:textId="4553FBE6" w:rsidR="00762E46" w:rsidRDefault="00762E46" w:rsidP="00F60EA3">
      <w:pPr>
        <w:spacing w:after="0" w:line="240" w:lineRule="auto"/>
        <w:rPr>
          <w:rFonts w:eastAsia="Calibri" w:cstheme="minorHAnsi"/>
        </w:rPr>
      </w:pPr>
    </w:p>
    <w:p w14:paraId="6453C2AA" w14:textId="77777777" w:rsidR="00762E46" w:rsidRPr="004B28DB" w:rsidRDefault="00762E46" w:rsidP="00F60EA3">
      <w:pPr>
        <w:spacing w:after="0" w:line="240" w:lineRule="auto"/>
        <w:rPr>
          <w:rFonts w:eastAsia="Calibri" w:cstheme="minorHAnsi"/>
        </w:rPr>
      </w:pPr>
    </w:p>
    <w:sectPr w:rsidR="00762E46" w:rsidRPr="004B28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09602" w14:textId="77777777" w:rsidR="0092729F" w:rsidRDefault="0092729F" w:rsidP="00762E46">
      <w:pPr>
        <w:spacing w:after="0" w:line="240" w:lineRule="auto"/>
      </w:pPr>
      <w:r>
        <w:separator/>
      </w:r>
    </w:p>
  </w:endnote>
  <w:endnote w:type="continuationSeparator" w:id="0">
    <w:p w14:paraId="2F5EB6C8" w14:textId="77777777" w:rsidR="0092729F" w:rsidRDefault="0092729F" w:rsidP="00762E46">
      <w:pPr>
        <w:spacing w:after="0" w:line="240" w:lineRule="auto"/>
      </w:pPr>
      <w:r>
        <w:continuationSeparator/>
      </w:r>
    </w:p>
  </w:endnote>
  <w:endnote w:id="1">
    <w:p w14:paraId="6D5B9BE2" w14:textId="77777777" w:rsidR="00762E46" w:rsidRPr="00F60EA3" w:rsidRDefault="00762E46" w:rsidP="00762E46">
      <w:pPr>
        <w:spacing w:after="0" w:line="240" w:lineRule="auto"/>
        <w:rPr>
          <w:rFonts w:ascii="Calibri" w:eastAsia="Times New Roman" w:hAnsi="Calibri" w:cs="Calibri"/>
          <w:b/>
          <w:color w:val="000000"/>
          <w:sz w:val="20"/>
          <w:szCs w:val="20"/>
        </w:rPr>
      </w:pPr>
      <w:r w:rsidRPr="00F60EA3">
        <w:rPr>
          <w:rStyle w:val="EndnoteReference"/>
          <w:sz w:val="20"/>
          <w:szCs w:val="20"/>
        </w:rPr>
        <w:endnoteRef/>
      </w:r>
      <w:r w:rsidRPr="00F60EA3">
        <w:rPr>
          <w:sz w:val="20"/>
          <w:szCs w:val="20"/>
        </w:rPr>
        <w:t xml:space="preserve"> </w:t>
      </w:r>
      <w:r w:rsidRPr="00F60EA3">
        <w:rPr>
          <w:rFonts w:ascii="Calibri" w:eastAsia="Times New Roman" w:hAnsi="Calibri" w:cs="Calibri"/>
          <w:b/>
          <w:color w:val="000000"/>
          <w:sz w:val="20"/>
          <w:szCs w:val="20"/>
        </w:rPr>
        <w:t>Local Uses of Funds</w:t>
      </w:r>
    </w:p>
    <w:p w14:paraId="6E781746" w14:textId="77777777" w:rsidR="00762E46" w:rsidRPr="00F60EA3" w:rsidRDefault="00762E46" w:rsidP="00762E46">
      <w:pPr>
        <w:spacing w:after="0" w:line="240" w:lineRule="auto"/>
        <w:rPr>
          <w:rFonts w:ascii="Calibri" w:eastAsia="Times New Roman" w:hAnsi="Calibri" w:cs="Calibri"/>
          <w:color w:val="000000"/>
          <w:sz w:val="20"/>
          <w:szCs w:val="20"/>
        </w:rPr>
      </w:pPr>
      <w:r w:rsidRPr="00F60EA3">
        <w:rPr>
          <w:rFonts w:ascii="Calibri" w:eastAsia="Times New Roman" w:hAnsi="Calibri" w:cs="Calibri"/>
          <w:color w:val="000000"/>
          <w:sz w:val="20"/>
          <w:szCs w:val="20"/>
        </w:rPr>
        <w:t xml:space="preserve">Sec 135(b) REQUIREMENTS FOR USES OF FUNDS.-- Funds made available to eligible recipients under this part shall be used to support career and technical education programs that are of sufficient size, scope, and quality to be effective and that— </w:t>
      </w:r>
    </w:p>
    <w:p w14:paraId="1021C11C" w14:textId="77777777" w:rsidR="00762E46" w:rsidRPr="00F60EA3" w:rsidRDefault="00762E46" w:rsidP="00762E46">
      <w:pPr>
        <w:spacing w:after="0" w:line="240" w:lineRule="auto"/>
        <w:rPr>
          <w:rFonts w:ascii="Calibri" w:eastAsia="Times New Roman" w:hAnsi="Calibri" w:cs="Calibri"/>
          <w:color w:val="000000"/>
          <w:sz w:val="20"/>
          <w:szCs w:val="20"/>
        </w:rPr>
      </w:pPr>
      <w:r w:rsidRPr="00F60EA3">
        <w:rPr>
          <w:rFonts w:ascii="Calibri" w:eastAsia="Times New Roman" w:hAnsi="Calibri" w:cs="Calibri"/>
          <w:color w:val="000000"/>
          <w:sz w:val="20"/>
          <w:szCs w:val="20"/>
        </w:rPr>
        <w:t xml:space="preserve">(5) plan and carry out elements that support the implementation of career and technical education programs and programs of study and that result in increasing student achievement of the local levels of performance established under section 113, which may include— </w:t>
      </w:r>
    </w:p>
    <w:p w14:paraId="79F9F934" w14:textId="77777777" w:rsidR="00762E46" w:rsidRPr="00F60EA3" w:rsidRDefault="00762E46" w:rsidP="00762E46">
      <w:pPr>
        <w:spacing w:after="0" w:line="240" w:lineRule="auto"/>
        <w:rPr>
          <w:rFonts w:ascii="Calibri" w:eastAsia="Times New Roman" w:hAnsi="Calibri" w:cs="Calibri"/>
          <w:color w:val="000000"/>
          <w:sz w:val="20"/>
          <w:szCs w:val="20"/>
        </w:rPr>
      </w:pPr>
      <w:r w:rsidRPr="00F60EA3">
        <w:rPr>
          <w:rFonts w:ascii="Calibri" w:eastAsia="Times New Roman" w:hAnsi="Calibri" w:cs="Calibri"/>
          <w:color w:val="000000"/>
          <w:sz w:val="20"/>
          <w:szCs w:val="20"/>
        </w:rPr>
        <w:t xml:space="preserve">(I) expanding opportunities for students to participate in distance career and technical education and blended-learning programs; </w:t>
      </w:r>
    </w:p>
    <w:p w14:paraId="05DA3C47" w14:textId="77777777" w:rsidR="00762E46" w:rsidRPr="00F60EA3" w:rsidRDefault="00762E46" w:rsidP="00762E46">
      <w:pPr>
        <w:spacing w:after="0" w:line="240" w:lineRule="auto"/>
        <w:rPr>
          <w:rFonts w:ascii="Calibri" w:eastAsia="Times New Roman" w:hAnsi="Calibri" w:cs="Calibri"/>
          <w:color w:val="000000"/>
          <w:sz w:val="20"/>
          <w:szCs w:val="20"/>
        </w:rPr>
      </w:pPr>
      <w:r w:rsidRPr="00F60EA3">
        <w:rPr>
          <w:rFonts w:ascii="Calibri" w:eastAsia="Times New Roman" w:hAnsi="Calibri" w:cs="Calibri"/>
          <w:color w:val="000000"/>
          <w:sz w:val="20"/>
          <w:szCs w:val="20"/>
        </w:rPr>
        <w:t>(J) expanding opportunities for students to participate in competency-based education programs.</w:t>
      </w:r>
    </w:p>
    <w:p w14:paraId="78A06FC7" w14:textId="4A20F4C9" w:rsidR="00762E46" w:rsidRDefault="00762E4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05319" w14:textId="77777777" w:rsidR="0092729F" w:rsidRDefault="0092729F" w:rsidP="00762E46">
      <w:pPr>
        <w:spacing w:after="0" w:line="240" w:lineRule="auto"/>
      </w:pPr>
      <w:r>
        <w:separator/>
      </w:r>
    </w:p>
  </w:footnote>
  <w:footnote w:type="continuationSeparator" w:id="0">
    <w:p w14:paraId="442E3E61" w14:textId="77777777" w:rsidR="0092729F" w:rsidRDefault="0092729F" w:rsidP="00762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5174B"/>
    <w:multiLevelType w:val="hybridMultilevel"/>
    <w:tmpl w:val="99D63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474D8"/>
    <w:multiLevelType w:val="hybridMultilevel"/>
    <w:tmpl w:val="A2CE4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66AD7"/>
    <w:multiLevelType w:val="hybridMultilevel"/>
    <w:tmpl w:val="129E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350CD4"/>
    <w:multiLevelType w:val="hybridMultilevel"/>
    <w:tmpl w:val="A94A2712"/>
    <w:lvl w:ilvl="0" w:tplc="48B81C7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84"/>
    <w:rsid w:val="00002170"/>
    <w:rsid w:val="00021685"/>
    <w:rsid w:val="00037F28"/>
    <w:rsid w:val="000718B3"/>
    <w:rsid w:val="00087FB6"/>
    <w:rsid w:val="00095F8C"/>
    <w:rsid w:val="000D64C3"/>
    <w:rsid w:val="000E529C"/>
    <w:rsid w:val="000F0702"/>
    <w:rsid w:val="00117C5E"/>
    <w:rsid w:val="001635B0"/>
    <w:rsid w:val="0018772F"/>
    <w:rsid w:val="00187CA7"/>
    <w:rsid w:val="001C2B30"/>
    <w:rsid w:val="001F254A"/>
    <w:rsid w:val="00206D18"/>
    <w:rsid w:val="00217C3E"/>
    <w:rsid w:val="00222D54"/>
    <w:rsid w:val="0025293B"/>
    <w:rsid w:val="00262B8C"/>
    <w:rsid w:val="002C0EF4"/>
    <w:rsid w:val="002E5651"/>
    <w:rsid w:val="002F7C48"/>
    <w:rsid w:val="003033AC"/>
    <w:rsid w:val="00351E30"/>
    <w:rsid w:val="0035504C"/>
    <w:rsid w:val="00367737"/>
    <w:rsid w:val="00382D36"/>
    <w:rsid w:val="003A7A54"/>
    <w:rsid w:val="003D3D7C"/>
    <w:rsid w:val="003F4518"/>
    <w:rsid w:val="003F58B0"/>
    <w:rsid w:val="004007ED"/>
    <w:rsid w:val="004B28DB"/>
    <w:rsid w:val="004C2EED"/>
    <w:rsid w:val="004C38C8"/>
    <w:rsid w:val="004C7002"/>
    <w:rsid w:val="00503C83"/>
    <w:rsid w:val="00527607"/>
    <w:rsid w:val="00531871"/>
    <w:rsid w:val="005353CF"/>
    <w:rsid w:val="005406A3"/>
    <w:rsid w:val="005631F3"/>
    <w:rsid w:val="00572EFB"/>
    <w:rsid w:val="005766E0"/>
    <w:rsid w:val="005E13FA"/>
    <w:rsid w:val="005F4CF0"/>
    <w:rsid w:val="0060250A"/>
    <w:rsid w:val="0061061E"/>
    <w:rsid w:val="00623B86"/>
    <w:rsid w:val="00645AB5"/>
    <w:rsid w:val="00654B0D"/>
    <w:rsid w:val="00681AFD"/>
    <w:rsid w:val="006A52A1"/>
    <w:rsid w:val="006B1CC3"/>
    <w:rsid w:val="006B28FB"/>
    <w:rsid w:val="006D3B12"/>
    <w:rsid w:val="007013D7"/>
    <w:rsid w:val="00715B9C"/>
    <w:rsid w:val="00755138"/>
    <w:rsid w:val="00762E46"/>
    <w:rsid w:val="007758F8"/>
    <w:rsid w:val="007E43AB"/>
    <w:rsid w:val="00837375"/>
    <w:rsid w:val="0085440C"/>
    <w:rsid w:val="00854978"/>
    <w:rsid w:val="008745A5"/>
    <w:rsid w:val="00876A30"/>
    <w:rsid w:val="0088026C"/>
    <w:rsid w:val="008C1093"/>
    <w:rsid w:val="008C5E3D"/>
    <w:rsid w:val="008D31FC"/>
    <w:rsid w:val="00922457"/>
    <w:rsid w:val="0092729F"/>
    <w:rsid w:val="009407E0"/>
    <w:rsid w:val="00964D32"/>
    <w:rsid w:val="00972688"/>
    <w:rsid w:val="009A1503"/>
    <w:rsid w:val="009D527C"/>
    <w:rsid w:val="009F0B8A"/>
    <w:rsid w:val="009F60B4"/>
    <w:rsid w:val="009F6EC8"/>
    <w:rsid w:val="00A56F5E"/>
    <w:rsid w:val="00A70DA0"/>
    <w:rsid w:val="00A7645E"/>
    <w:rsid w:val="00A84ADD"/>
    <w:rsid w:val="00A93B3D"/>
    <w:rsid w:val="00A94458"/>
    <w:rsid w:val="00B00A9F"/>
    <w:rsid w:val="00B00DCC"/>
    <w:rsid w:val="00B03D3B"/>
    <w:rsid w:val="00B06722"/>
    <w:rsid w:val="00B7392B"/>
    <w:rsid w:val="00B74EAF"/>
    <w:rsid w:val="00BA21B1"/>
    <w:rsid w:val="00BB1CEC"/>
    <w:rsid w:val="00BC47A7"/>
    <w:rsid w:val="00BF666A"/>
    <w:rsid w:val="00C05284"/>
    <w:rsid w:val="00C1046C"/>
    <w:rsid w:val="00C151EC"/>
    <w:rsid w:val="00C246B6"/>
    <w:rsid w:val="00C50802"/>
    <w:rsid w:val="00C75DA3"/>
    <w:rsid w:val="00C90DD5"/>
    <w:rsid w:val="00CA7C4C"/>
    <w:rsid w:val="00D03EE3"/>
    <w:rsid w:val="00D35C1E"/>
    <w:rsid w:val="00D4259D"/>
    <w:rsid w:val="00D566D2"/>
    <w:rsid w:val="00D64F53"/>
    <w:rsid w:val="00D75120"/>
    <w:rsid w:val="00D8497E"/>
    <w:rsid w:val="00D93C67"/>
    <w:rsid w:val="00DC1053"/>
    <w:rsid w:val="00DC64D1"/>
    <w:rsid w:val="00DF6F27"/>
    <w:rsid w:val="00DF6FBC"/>
    <w:rsid w:val="00E17825"/>
    <w:rsid w:val="00E33CF5"/>
    <w:rsid w:val="00E45B66"/>
    <w:rsid w:val="00E6110C"/>
    <w:rsid w:val="00E62058"/>
    <w:rsid w:val="00E6568E"/>
    <w:rsid w:val="00E7420A"/>
    <w:rsid w:val="00E93E25"/>
    <w:rsid w:val="00E96086"/>
    <w:rsid w:val="00EE0D5A"/>
    <w:rsid w:val="00F50CAC"/>
    <w:rsid w:val="00F60EA3"/>
    <w:rsid w:val="00F74554"/>
    <w:rsid w:val="00F900AE"/>
    <w:rsid w:val="00FA3312"/>
    <w:rsid w:val="00FB6AD3"/>
    <w:rsid w:val="00FD7D36"/>
    <w:rsid w:val="00FF3172"/>
    <w:rsid w:val="00FF4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B9DE"/>
  <w15:docId w15:val="{A374CE37-7BBB-400E-AF53-5316F68F9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05284"/>
    <w:rPr>
      <w:color w:val="0563C1" w:themeColor="hyperlink"/>
      <w:u w:val="single"/>
    </w:rPr>
  </w:style>
  <w:style w:type="paragraph" w:styleId="BalloonText">
    <w:name w:val="Balloon Text"/>
    <w:basedOn w:val="Normal"/>
    <w:link w:val="BalloonTextChar"/>
    <w:uiPriority w:val="99"/>
    <w:semiHidden/>
    <w:unhideWhenUsed/>
    <w:rsid w:val="00095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F8C"/>
    <w:rPr>
      <w:rFonts w:ascii="Segoe UI" w:hAnsi="Segoe UI" w:cs="Segoe UI"/>
      <w:sz w:val="18"/>
      <w:szCs w:val="18"/>
    </w:rPr>
  </w:style>
  <w:style w:type="character" w:styleId="CommentReference">
    <w:name w:val="annotation reference"/>
    <w:basedOn w:val="DefaultParagraphFont"/>
    <w:uiPriority w:val="99"/>
    <w:semiHidden/>
    <w:unhideWhenUsed/>
    <w:rsid w:val="00922457"/>
    <w:rPr>
      <w:sz w:val="16"/>
      <w:szCs w:val="16"/>
    </w:rPr>
  </w:style>
  <w:style w:type="paragraph" w:styleId="CommentText">
    <w:name w:val="annotation text"/>
    <w:basedOn w:val="Normal"/>
    <w:link w:val="CommentTextChar"/>
    <w:uiPriority w:val="99"/>
    <w:semiHidden/>
    <w:unhideWhenUsed/>
    <w:rsid w:val="00922457"/>
    <w:pPr>
      <w:spacing w:line="240" w:lineRule="auto"/>
    </w:pPr>
    <w:rPr>
      <w:sz w:val="20"/>
      <w:szCs w:val="20"/>
    </w:rPr>
  </w:style>
  <w:style w:type="character" w:customStyle="1" w:styleId="CommentTextChar">
    <w:name w:val="Comment Text Char"/>
    <w:basedOn w:val="DefaultParagraphFont"/>
    <w:link w:val="CommentText"/>
    <w:uiPriority w:val="99"/>
    <w:semiHidden/>
    <w:rsid w:val="00922457"/>
    <w:rPr>
      <w:sz w:val="20"/>
      <w:szCs w:val="20"/>
    </w:rPr>
  </w:style>
  <w:style w:type="paragraph" w:styleId="CommentSubject">
    <w:name w:val="annotation subject"/>
    <w:basedOn w:val="CommentText"/>
    <w:next w:val="CommentText"/>
    <w:link w:val="CommentSubjectChar"/>
    <w:uiPriority w:val="99"/>
    <w:semiHidden/>
    <w:unhideWhenUsed/>
    <w:rsid w:val="00922457"/>
    <w:rPr>
      <w:b/>
      <w:bCs/>
    </w:rPr>
  </w:style>
  <w:style w:type="character" w:customStyle="1" w:styleId="CommentSubjectChar">
    <w:name w:val="Comment Subject Char"/>
    <w:basedOn w:val="CommentTextChar"/>
    <w:link w:val="CommentSubject"/>
    <w:uiPriority w:val="99"/>
    <w:semiHidden/>
    <w:rsid w:val="00922457"/>
    <w:rPr>
      <w:b/>
      <w:bCs/>
      <w:sz w:val="20"/>
      <w:szCs w:val="20"/>
    </w:rPr>
  </w:style>
  <w:style w:type="paragraph" w:styleId="ListParagraph">
    <w:name w:val="List Paragraph"/>
    <w:basedOn w:val="Normal"/>
    <w:uiPriority w:val="34"/>
    <w:qFormat/>
    <w:rsid w:val="0088026C"/>
    <w:pPr>
      <w:ind w:left="720"/>
      <w:contextualSpacing/>
    </w:pPr>
  </w:style>
  <w:style w:type="paragraph" w:styleId="EndnoteText">
    <w:name w:val="endnote text"/>
    <w:basedOn w:val="Normal"/>
    <w:link w:val="EndnoteTextChar"/>
    <w:uiPriority w:val="99"/>
    <w:semiHidden/>
    <w:unhideWhenUsed/>
    <w:rsid w:val="00762E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2E46"/>
    <w:rPr>
      <w:sz w:val="20"/>
      <w:szCs w:val="20"/>
    </w:rPr>
  </w:style>
  <w:style w:type="character" w:styleId="EndnoteReference">
    <w:name w:val="endnote reference"/>
    <w:basedOn w:val="DefaultParagraphFont"/>
    <w:uiPriority w:val="99"/>
    <w:semiHidden/>
    <w:unhideWhenUsed/>
    <w:rsid w:val="00762E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915954">
      <w:bodyDiv w:val="1"/>
      <w:marLeft w:val="0"/>
      <w:marRight w:val="0"/>
      <w:marTop w:val="0"/>
      <w:marBottom w:val="0"/>
      <w:divBdr>
        <w:top w:val="none" w:sz="0" w:space="0" w:color="auto"/>
        <w:left w:val="none" w:sz="0" w:space="0" w:color="auto"/>
        <w:bottom w:val="none" w:sz="0" w:space="0" w:color="auto"/>
        <w:right w:val="none" w:sz="0" w:space="0" w:color="auto"/>
      </w:divBdr>
    </w:div>
    <w:div w:id="905454938">
      <w:bodyDiv w:val="1"/>
      <w:marLeft w:val="0"/>
      <w:marRight w:val="0"/>
      <w:marTop w:val="0"/>
      <w:marBottom w:val="0"/>
      <w:divBdr>
        <w:top w:val="none" w:sz="0" w:space="0" w:color="auto"/>
        <w:left w:val="none" w:sz="0" w:space="0" w:color="auto"/>
        <w:bottom w:val="none" w:sz="0" w:space="0" w:color="auto"/>
        <w:right w:val="none" w:sz="0" w:space="0" w:color="auto"/>
      </w:divBdr>
    </w:div>
    <w:div w:id="20522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C7098-BB6E-6746-AB27-D19663A6F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2012</Words>
  <Characters>11473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Pettey, Richard</dc:creator>
  <cp:lastModifiedBy>Kochevar, Janell</cp:lastModifiedBy>
  <cp:revision>26</cp:revision>
  <dcterms:created xsi:type="dcterms:W3CDTF">2019-06-06T17:16:00Z</dcterms:created>
  <dcterms:modified xsi:type="dcterms:W3CDTF">2019-06-06T19:39:00Z</dcterms:modified>
</cp:coreProperties>
</file>